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70"/>
        <w:jc w:val="center"/>
        <w:spacing w:after="120"/>
      </w:pPr>
      <w:r>
        <w:t xml:space="preserve">ПУБЛИЧНАЯ ОФЕРТА</w:t>
      </w:r>
      <w:r/>
    </w:p>
    <w:p>
      <w:pPr>
        <w:jc w:val="center"/>
        <w:spacing w:after="300"/>
      </w:pPr>
      <w:r>
        <w:rPr>
          <w:i/>
          <w:iCs/>
          <w:sz w:val="20"/>
          <w:szCs w:val="20"/>
          <w:lang w:val="ru-RU"/>
        </w:rPr>
        <w:t xml:space="preserve">на заключение договора возмездного оказания консьерж-услуг «Первый Консьерж»</w:t>
      </w:r>
      <w:r/>
    </w:p>
    <w:p>
      <w:pPr>
        <w:jc w:val="center"/>
        <w:spacing w:after="240"/>
      </w:pPr>
      <w:r>
        <w:rPr>
          <w:sz w:val="20"/>
          <w:szCs w:val="20"/>
          <w:lang w:val="ru-RU"/>
        </w:rPr>
        <w:t xml:space="preserve">г. Сургут · Дата размещения (действующей редакции): 01.08.2026</w:t>
      </w:r>
      <w:r/>
    </w:p>
    <w:p>
      <w:pPr>
        <w:spacing w:after="240"/>
        <w:pBdr>
          <w:bottom w:val="single" w:color="999999" w:sz="6" w:space="1"/>
        </w:pBdr>
      </w:pPr>
      <w:r/>
      <w:r/>
    </w:p>
    <w:p>
      <w:r/>
      <w:r/>
    </w:p>
    <w:p>
      <w:pPr>
        <w:jc w:val="both"/>
        <w:spacing w:after="140"/>
      </w:pPr>
      <w:r>
        <w:t xml:space="preserve">Индивидуальный предприниматель Вознюк Виталий Владимирович, ИНН 860230068684 (далее — «Исполнитель»), публикует настоящий документ, являющийся официальным пуб</w:t>
      </w:r>
      <w:r>
        <w:t xml:space="preserve">личным предложением (офертой) в адрес физических лиц, индивидуальных предпринимателей и юридических лиц (далее — «Заказчик», совместно с Исполнителем — «Стороны») заключить договор возмездного оказания услуг (далее — «Договор») на изложенных ниже условиях.</w:t>
      </w:r>
      <w:r/>
    </w:p>
    <w:p>
      <w:pPr>
        <w:jc w:val="both"/>
        <w:spacing w:after="140"/>
      </w:pPr>
      <w:r>
        <w:t xml:space="preserve">Настоящая оферта составлена в соответствии со статьей 437 Гражданского кодекса РФ и является </w:t>
      </w:r>
      <w:r>
        <w:t xml:space="preserve">договором присоединения по смыслу статьи 428 ГК РФ. В соответствии с пунктом 3 статьи 438 ГК РФ акцепт оферты (совершение Заказчиком действий, предусмотренных пунктом 3.2 настоящего Договора) равносилен заключению Договора на условиях, изложенных в оферте.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1. Термины и определения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1.1. Оферта — настоящий документ, размещенный в открытом доступе в сети Интернет по адресу https://privilegeconcierge.ru.</w:t>
      </w:r>
      <w:r/>
    </w:p>
    <w:p>
      <w:pPr>
        <w:jc w:val="both"/>
        <w:spacing w:after="140"/>
      </w:pPr>
      <w:r>
        <w:t xml:space="preserve">1.2. Акцепт — полное и безоговорочное принятие Заказчиком условий настоящей Оферты в целом.</w:t>
      </w:r>
      <w:r/>
    </w:p>
    <w:p>
      <w:pPr>
        <w:jc w:val="both"/>
        <w:spacing w:after="140"/>
      </w:pPr>
      <w:r>
        <w:t xml:space="preserve">1.3. Заказчик — физическое лицо (в том числе действующее в интересах своей семьи), индивидуальный предприниматель или юридическое лицо, акцептовавшее условия Оферты.</w:t>
      </w:r>
      <w:r/>
    </w:p>
    <w:p>
      <w:pPr>
        <w:jc w:val="both"/>
        <w:spacing w:after="140"/>
      </w:pPr>
      <w:r>
        <w:t xml:space="preserve">1.4. Исполнитель — Индивидуальный предприниматель Вознюк Виталий Владимирович.</w:t>
      </w:r>
      <w:r/>
    </w:p>
    <w:p>
      <w:pPr>
        <w:jc w:val="both"/>
        <w:spacing w:after="140"/>
      </w:pPr>
      <w:r>
        <w:t xml:space="preserve">1.</w:t>
      </w:r>
      <w:r>
        <w:t xml:space="preserve">5. Услуги (консьерж-услуги) — комплекс организационных, информационных, координационных и сопроводительных действий, оказываемых Исполнителем лично либо с привлечением третьих лиц (подрядчиков, партнеров) по заданию Заказчика, включая: сопровождение детей,</w:t>
      </w:r>
      <w:r>
        <w:t xml:space="preserve"> организацию бытовых задач, взаимодействие с подрядчиками и мастерами, организацию досуга и праздников, офис-менеджмент, деловую логистику, организационную поддержку бизнеса — по перечню, размещенному на Сайте, и (или) по индивидуальному запросу Заказчика.</w:t>
      </w:r>
      <w:r/>
    </w:p>
    <w:p>
      <w:pPr>
        <w:jc w:val="both"/>
        <w:spacing w:after="140"/>
      </w:pPr>
      <w:r>
        <w:t xml:space="preserve">1.6. Тариф — пакет услуг с фиксированным объемом часов работы персонального ассистента в месяц и стоимостью, указанной на Сайте в разделе «Тарифы».</w:t>
      </w:r>
      <w:r/>
    </w:p>
    <w:p>
      <w:pPr>
        <w:jc w:val="both"/>
        <w:spacing w:after="140"/>
      </w:pPr>
      <w:r>
        <w:t xml:space="preserve">1.7. Заявка — обращение Заказчика к Исполнителю через форму на Сайте, по телефону, электронной почте или в мессенджере, содержащее поручение или запрос.</w:t>
      </w:r>
      <w:r/>
    </w:p>
    <w:p>
      <w:pPr>
        <w:jc w:val="both"/>
        <w:spacing w:after="140"/>
      </w:pPr>
      <w:r>
        <w:t xml:space="preserve">1.8. Ч</w:t>
      </w:r>
      <w:r>
        <w:t xml:space="preserve">ас обслуживания — единица учета времени, фактически затраченного персональным ассистентом Исполнителя на выполнение поручения Заказчика, включая согласованное с Заказчиком время в пути и подготовительные действия, если это обусловлено характером поручения.</w:t>
      </w:r>
      <w:r/>
    </w:p>
    <w:p>
      <w:pPr>
        <w:jc w:val="both"/>
        <w:spacing w:after="140"/>
      </w:pPr>
      <w:r>
        <w:t xml:space="preserve">1.9. Сайт — интернет-сайт, размещенный по адресу https://privilegeconcierge.ru.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2. Предмет Договора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2.1. </w:t>
      </w:r>
      <w:r>
        <w:t xml:space="preserve">Исполнитель обязуется по заданию Заказчика оказать консьерж-услуги в объеме и на условиях выбранного Заказчиком Тарифа (либо по разовому согласованному заданию), а Заказчик обязуется оплатить эти услуги в порядке и сроки, установленные настоящим Договором.</w:t>
      </w:r>
      <w:r/>
    </w:p>
    <w:p>
      <w:pPr>
        <w:jc w:val="both"/>
        <w:spacing w:after="140"/>
      </w:pPr>
      <w:r>
        <w:t xml:space="preserve">2.2. Конкретный перечень, объем, сроки и место оказания услуг определяются Сторонами при обсуждении каждой Заявки в порядке, предусмотренном разделом 5 настоящего Договора, и могут быть дополнительно зафиксированы перепиской, заявкой либо актом.</w:t>
      </w:r>
      <w:r/>
    </w:p>
    <w:p>
      <w:pPr>
        <w:jc w:val="both"/>
        <w:spacing w:after="140"/>
      </w:pPr>
      <w:r>
        <w:t xml:space="preserve">2.3. Услуги, требующие оплаты товаров, работ или услуг третьих лиц (продукты, билеты, услуги мастеров, клининга</w:t>
      </w:r>
      <w:r>
        <w:t xml:space="preserve">, такси и т. п.), оказываются Исполнителем в качестве организационного содействия по поручению Заказчика; стоимость таких товаров и услуг третьих лиц не включена в стоимость Тарифа и возмещается Заказчиком дополнительно, если иное не согласовано Сторонами.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3. Порядок заключения Договора (акцепт Оферты)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3.1. Заключение Договора производится путем полного и безоговорочного присоединения Заказчика к настоящей Оферте.</w:t>
      </w:r>
      <w:r/>
    </w:p>
    <w:p>
      <w:pPr>
        <w:jc w:val="both"/>
        <w:spacing w:after="140"/>
      </w:pPr>
      <w:r>
        <w:t xml:space="preserve">3.2. Акцептом Оферты признается любое из следующих действий Заказчика:</w:t>
      </w:r>
      <w:r/>
    </w:p>
    <w:p>
      <w:pPr>
        <w:ind w:left="400"/>
        <w:jc w:val="both"/>
        <w:spacing w:after="80"/>
      </w:pPr>
      <w:r>
        <w:t xml:space="preserve">•  отправка Заявки через форму на Сайте с указанием имени, телефона и описания задачи;</w:t>
      </w:r>
      <w:r/>
    </w:p>
    <w:p>
      <w:pPr>
        <w:ind w:left="400"/>
        <w:jc w:val="both"/>
        <w:spacing w:after="80"/>
      </w:pPr>
      <w:r>
        <w:t xml:space="preserve">•  устное или письменное подтверждение выбранного Тарифа при обращении по телефону, электронной почте или в мессенджере;</w:t>
      </w:r>
      <w:r/>
    </w:p>
    <w:p>
      <w:pPr>
        <w:ind w:left="400"/>
        <w:jc w:val="both"/>
        <w:spacing w:after="80"/>
      </w:pPr>
      <w:r>
        <w:t xml:space="preserve">•  фактическая оплата услуг (внесение абонентской платы по выбранному Тарифу или оплата разового поручения);</w:t>
      </w:r>
      <w:r/>
    </w:p>
    <w:p>
      <w:pPr>
        <w:ind w:left="400"/>
        <w:jc w:val="both"/>
        <w:spacing w:after="80"/>
      </w:pPr>
      <w:r>
        <w:t xml:space="preserve">•  подписание Сторонами отдельного договора или акта со ссылкой на настоящую Оферту.</w:t>
      </w:r>
      <w:r/>
    </w:p>
    <w:p>
      <w:pPr>
        <w:jc w:val="both"/>
        <w:spacing w:after="140"/>
      </w:pPr>
      <w:r>
        <w:t xml:space="preserve">3.3. Договор считается заключенным с момента совершения Заказчиком акцепта и действует до полного исполнения Сторонами своих обязательств либо до расторжения в порядке, предусмотренном разделом 10 настоящего Договора.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4. Тарифы и стоимость услуг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4.1. Действующие тарифы и их стоимость размещены на Сайте в разделе «Тарифы» и являются неотъемлемой частью настоящего Договора. По состоянию на дату размещения настоящей редакции Оферты действуют следующие тарифы:</w:t>
      </w:r>
      <w:r/>
    </w:p>
    <w:p>
      <w:pPr>
        <w:ind w:left="400"/>
        <w:jc w:val="both"/>
        <w:spacing w:after="80"/>
      </w:pPr>
      <w:r>
        <w:t xml:space="preserve">•  Тариф «Лайт/Поддержка» — 25 000 руб./мес., 10 часов обслуживания в месяц;</w:t>
      </w:r>
      <w:r/>
    </w:p>
    <w:p>
      <w:pPr>
        <w:ind w:left="400"/>
        <w:jc w:val="both"/>
        <w:spacing w:after="80"/>
      </w:pPr>
      <w:r>
        <w:t xml:space="preserve">•  Тариф «Семейный» — 50 000 руб./мес., 40 часов обслуживания в месяц; дополнительные часы — 2 500 руб./час;</w:t>
      </w:r>
      <w:r/>
    </w:p>
    <w:p>
      <w:pPr>
        <w:ind w:left="400"/>
        <w:jc w:val="both"/>
        <w:spacing w:after="80"/>
      </w:pPr>
      <w:r>
        <w:t xml:space="preserve">•  Тариф «Бизнес» — 55 000 руб./мес., 40 часов обслуживания в месяц; дополнительные часы — 2 500 руб./час;</w:t>
      </w:r>
      <w:r/>
    </w:p>
    <w:p>
      <w:pPr>
        <w:ind w:left="400"/>
        <w:jc w:val="both"/>
        <w:spacing w:after="80"/>
      </w:pPr>
      <w:r>
        <w:t xml:space="preserve">•  Тариф «Премиум 24/7» — 120 000 руб./мес., приоритетное круглосуточное обслуживание на условиях, согласуемых индивидуально с Заказчиком.</w:t>
      </w:r>
      <w:r/>
    </w:p>
    <w:p>
      <w:pPr>
        <w:jc w:val="both"/>
        <w:spacing w:after="140"/>
      </w:pPr>
      <w:r>
        <w:t xml:space="preserve">4.2. Исполнитель вправе в одностороннем порядке изменять перечень Тарифов и их стоимость, размещая актуальную информацию на Сайте. Изменение стоимости не распространяется на уже оплаченный расчетный период Заказчика.</w:t>
      </w:r>
      <w:r/>
    </w:p>
    <w:p>
      <w:pPr>
        <w:jc w:val="both"/>
        <w:spacing w:after="140"/>
      </w:pPr>
      <w:r>
        <w:t xml:space="preserve">4.3. Часы обслуживания, не использованные Заказчиком в течение оплаченного расчетного месяца, на следующий расчетный период не переносятся, если иное прямо не согласовано Сторонами в письменном виде.</w:t>
      </w:r>
      <w:r/>
    </w:p>
    <w:p>
      <w:pPr>
        <w:jc w:val="both"/>
        <w:spacing w:after="140"/>
      </w:pPr>
      <w:r>
        <w:t xml:space="preserve">4.4. Учет часов ведется Исполнителем и предоставляется Заказчику по запросу с точностью до 15 (пятнадцати) минут; часом обслуживания признается фактическое время, затраченное на выполнение поручения.</w:t>
      </w:r>
      <w:r/>
    </w:p>
    <w:p>
      <w:pPr>
        <w:jc w:val="both"/>
        <w:spacing w:after="140"/>
      </w:pPr>
      <w:r>
        <w:t xml:space="preserve">4.5. Стоимость товаров и услуг третьих лиц, транспортны</w:t>
      </w:r>
      <w:r>
        <w:t xml:space="preserve">х, представительских и иных сопутствующих расходов, необходимых для выполнения поручения, в стоимость Тарифа не входит и возмещается Заказчиком дополнительно на основании подтверждающих документов (чеков, квитанций) либо предварительно согласованной сметы.</w:t>
      </w:r>
      <w:r/>
    </w:p>
    <w:p>
      <w:pPr>
        <w:jc w:val="both"/>
        <w:spacing w:after="140"/>
      </w:pPr>
      <w:r>
        <w:t xml:space="preserve">4.6. Подарочный сертификат номиналом 10 000 руб. (эквивалент 4 часов обслуживания) действует в течение 3 (трех) месяцев с даты приобретения и может быть передан третьему лицу при уведомлении Исполнителя.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5. Порядок оказания услуг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5.1. Оказание услуг осуществляется по следующей схеме: (1) Заявка —</w:t>
      </w:r>
      <w:r>
        <w:t xml:space="preserve"> Заказчик направляет запрос через Сайт, по телефону, электронной почте или в мессенджере; (2) Обсуждение — персональный ассистент Исполнителя уточняет детали, сроки, бюджет и способ выполнения поручения; (3) Выполнение — Исполнитель организует и (или) личн</w:t>
      </w:r>
      <w:r>
        <w:t xml:space="preserve">о выполняет согласованные действия, при необходимости привлекая проверенных партнеров и подрядчиков; (4) Результат — Исполнитель информирует Заказчика о выполнении поручения и при необходимости предоставляет подтверждающие документы (чеки, фотоотчет, акт).</w:t>
      </w:r>
      <w:r/>
    </w:p>
    <w:p>
      <w:pPr>
        <w:jc w:val="both"/>
        <w:spacing w:after="140"/>
      </w:pPr>
      <w:r>
        <w:t xml:space="preserve">5.2. Исполнитель вправе привлекать к оказанию услуг третьих лиц (субподрядчиков, партнеров), оставаясь ответственным перед Заказчиком за результат оказания услуг в целом, если иное прямо не согласовано Сторонами.</w:t>
      </w:r>
      <w:r/>
    </w:p>
    <w:p>
      <w:pPr>
        <w:jc w:val="both"/>
        <w:spacing w:after="140"/>
      </w:pPr>
      <w:r>
        <w:t xml:space="preserve">5.3. Заказчик обязан предоставлять Исполнителю достоверную и достаточную информацию, необходимую для выполнения поручения, а также своевременно осуществлять оплату в соответствии с разделом 6.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6. Порядок расчетов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6.1. Оплата Тарифа производится Заказчиком ежемесячно в порядке предоплаты (авансом) не позднее последнего дня месяца, предшествующего расчетному, если иное не согласовано Сторонами.</w:t>
      </w:r>
      <w:r/>
    </w:p>
    <w:p>
      <w:pPr>
        <w:jc w:val="both"/>
        <w:spacing w:after="140"/>
      </w:pPr>
      <w:r>
        <w:t xml:space="preserve">6.2. Оплата производится безналичным переводом на расчетный счет Исполнителя либо иным способом, согласованным Сторонами, включая сервисы онлайн-оплаты.</w:t>
      </w:r>
      <w:r/>
    </w:p>
    <w:p>
      <w:pPr>
        <w:jc w:val="both"/>
        <w:spacing w:after="140"/>
      </w:pPr>
      <w:r>
        <w:t xml:space="preserve">6.3.</w:t>
      </w:r>
      <w:r>
        <w:t xml:space="preserve"> Дополнительные часы обслуживания сверх пакета Тарифа, а также расходы на товары и услуги третьих лиц оплачиваются Заказчиком в течение 3 (трех) рабочих дней с момента выставления счета либо уведомления Исполнителем, если иной срок не согласован Сторонами.</w:t>
      </w:r>
      <w:r/>
    </w:p>
    <w:p>
      <w:pPr>
        <w:jc w:val="both"/>
        <w:spacing w:after="140"/>
      </w:pPr>
      <w:r>
        <w:t xml:space="preserve">6.4. Датой оплаты считается дата зачисления денежных средств на расчетный счет Исполнителя в полном объеме.</w:t>
      </w:r>
      <w:r/>
    </w:p>
    <w:p>
      <w:pPr>
        <w:jc w:val="both"/>
        <w:spacing w:after="140"/>
      </w:pPr>
      <w:r>
        <w:t xml:space="preserve">6.5. При применении Исполнителем специальных налоговых режимов НДС не начисляется и не уплачивается на основании соответствующих норм Налогового кодекса РФ.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7. Права и обязанности Сторон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7.1. Исполнитель обязан: оказывать услуги квалифицированно, добросовестно и в согласованны</w:t>
      </w:r>
      <w:r>
        <w:t xml:space="preserve">е сроки; соблюдать конфиденциальность в отношении сведений, ставших известными в связи с оказанием услуг; информировать Заказчика о ходе и результатах выполнения поручений; обеспечивать доступность канала связи в соответствии с условиями выбранного Тарифа.</w:t>
      </w:r>
      <w:r/>
    </w:p>
    <w:p>
      <w:pPr>
        <w:jc w:val="both"/>
        <w:spacing w:after="140"/>
      </w:pPr>
      <w:r>
        <w:t xml:space="preserve">7.2. Исполнитель вправе: привлекать третьих лиц для оказания отдельных услуг; запрашивать у Заказчика дополнительную информацию, необходимую для выполнения поручения; отказать в выполнении поручения, которое противоречит </w:t>
      </w:r>
      <w:r>
        <w:t xml:space="preserve">законодательству РФ, нормам морали и нравственности либо сопряжено с очевидным риском для жизни и здоровья; приостановить оказание услуг в случае просрочки оплаты Заказчиком более чем на 5 (пять) календарных дней, предварительно уведомив об этом Заказчика.</w:t>
      </w:r>
      <w:r/>
    </w:p>
    <w:p>
      <w:pPr>
        <w:jc w:val="both"/>
        <w:spacing w:after="140"/>
      </w:pPr>
      <w:r>
        <w:t xml:space="preserve">7.3. Заказчик обязан: своевременно и в </w:t>
      </w:r>
      <w:r>
        <w:t xml:space="preserve">полном объеме оплачивать услуги; предоставлять достоверную информацию, необходимую для исполнения поручений; не передавать третьим лицам без согласования с Исполнителем доступ к персональному ассистенту и каналу связи, привязанному к конкретному Заказчику.</w:t>
      </w:r>
      <w:r/>
    </w:p>
    <w:p>
      <w:pPr>
        <w:jc w:val="both"/>
        <w:spacing w:after="140"/>
      </w:pPr>
      <w:r>
        <w:t xml:space="preserve">7.4</w:t>
      </w:r>
      <w:r>
        <w:t xml:space="preserve">. Заказчик вправе: самостоятельно определять, на какие поручения расходовать часы, входящие в Тариф; получать информацию о статусе и деталях выполнения поручений; отказаться от исполнения Договора в порядке, предусмотренном разделом 10 настоящего Договора.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8. Конфиденциальность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8.1. Стороны обязуются сохранять конфиденциальность в отношении информации, ставшей им известной в связи с </w:t>
      </w:r>
      <w:r>
        <w:t xml:space="preserve">исполнением настоящего Договора (сведения о частной жизни, коммерческая тайна, детали поручений, персональные данные), и не разглашать такую информацию третьим лицам без согласия другой Стороны, за исключением случаев, предусмотренных законодательством РФ.</w:t>
      </w:r>
      <w:r/>
    </w:p>
    <w:p>
      <w:pPr>
        <w:jc w:val="both"/>
        <w:spacing w:after="140"/>
      </w:pPr>
      <w:r>
        <w:t xml:space="preserve">8.2. Обработка персо</w:t>
      </w:r>
      <w:r>
        <w:t xml:space="preserve">нальных данных Заказчика и членов его семьи осуществляется Исполнителем в соответствии с Политикой конфиденциальности, размещенной на Сайте по адресу https://privilegeconcierge.ru/policy, и на основании отдельного Согласия на обработку персональных данных.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9. Ответственность Сторон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9.1.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РФ.</w:t>
      </w:r>
      <w:r/>
    </w:p>
    <w:p>
      <w:pPr>
        <w:jc w:val="both"/>
        <w:spacing w:after="140"/>
      </w:pPr>
      <w:r>
        <w:t xml:space="preserve">9.2. Исполнитель не несет ответственности за неисполнение или несвоевременное исполнение поручения, если это вызвано предоставлением Заказчиком недостоверной, неполной или несвоевременной информации.</w:t>
      </w:r>
      <w:r/>
    </w:p>
    <w:p>
      <w:pPr>
        <w:jc w:val="both"/>
        <w:spacing w:after="140"/>
      </w:pPr>
      <w:r>
        <w:t xml:space="preserve">9.3. Исполнитель не несет ответственности за действия третьих лиц (подрядч</w:t>
      </w:r>
      <w:r>
        <w:t xml:space="preserve">иков, перевозчиков, продавцов и т.п.), привлеченных для выполнения поручения, при условии проявленной Исполнителем разумной осмотрительности при их выборе; претензии по качеству товаров и услуг третьих лиц предъявляются непосредственно таким третьим лицам.</w:t>
      </w:r>
      <w:r/>
    </w:p>
    <w:p>
      <w:pPr>
        <w:jc w:val="both"/>
        <w:spacing w:after="140"/>
      </w:pPr>
      <w:r>
        <w:t xml:space="preserve">9.4. Совокупная ответственность Исполнителя перед Заказчиком по Договору ограничивается суммой, фактически уплаченной Заказчиком за расчетный период, в котором произошло нарушение, если иное не установлено императивными нормами законодательства РФ.</w:t>
      </w:r>
      <w:r/>
    </w:p>
    <w:p>
      <w:pPr>
        <w:jc w:val="both"/>
        <w:spacing w:after="140"/>
      </w:pPr>
      <w:r>
        <w:t xml:space="preserve">9.5. Стороны освобождаются от ответственности за частичное или полное неисполнение обя</w:t>
      </w:r>
      <w:r>
        <w:t xml:space="preserve">зательств по Договору, если оно явилось следствием обстоятельств непреодолимой силы (стихийных бедствий, аварий, действий органов государственной власти, иных обстоятельств, находящихся вне разумного контроля Сторон), на время действия таких обстоятельств.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10. Срок действия, изменение и расторжение Договора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10.1. Договор вступает в силу с момента акцепта Оферты и действует в течение оплаченного расчетного периода, автоматически продлеваясь на следующий период при внесении Заказчиком очередного платежа.</w:t>
      </w:r>
      <w:r/>
    </w:p>
    <w:p>
      <w:pPr>
        <w:jc w:val="both"/>
        <w:spacing w:after="140"/>
      </w:pPr>
      <w:r>
        <w:t xml:space="preserve">10.2. Заказчик вправе от</w:t>
      </w:r>
      <w:r>
        <w:t xml:space="preserve">казаться от Договора в любое время, направив Исполнителю соответствующее уведомление не менее чем за 5 (пять) календарных дней до окончания оплаченного периода; при этом стоимость фактически оказанных услуг (использованных часов) Заказчику не возвращается.</w:t>
      </w:r>
      <w:r/>
    </w:p>
    <w:p>
      <w:pPr>
        <w:jc w:val="both"/>
        <w:spacing w:after="140"/>
      </w:pPr>
      <w:r>
        <w:t xml:space="preserve">10.3. Исполнитель вправе в одностороннем порядке отк</w:t>
      </w:r>
      <w:r>
        <w:t xml:space="preserve">азаться от исполнения Договора в случае систематического (два и более раза) нарушения Заказчиком сроков оплаты либо предоставления Заказчиком поручений, противоречащих законодательству РФ, уведомив об этом Заказчика не менее чем за 3 (три) календарных дня.</w:t>
      </w:r>
      <w:r/>
    </w:p>
    <w:p>
      <w:pPr>
        <w:jc w:val="both"/>
        <w:spacing w:after="140"/>
      </w:pPr>
      <w:r>
        <w:t xml:space="preserve">10.4. Исполнитель вправе в одностороннем порядке изменять условия настоящей Оферты, включа</w:t>
      </w:r>
      <w:r>
        <w:t xml:space="preserve">я тарифы, с обязательным размещением новой редакции на Сайте не менее чем за 10 (десять) календарных дней до вступления изменений в силу. Продолжение использования услуг Заказчиком после вступления изменений в силу означает его согласие с новыми условиями.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11. Порядок разрешения споров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11.1. Все споры и разногласия, возникающие из настоящего Договора, Стороны решают путем переговоров.</w:t>
      </w:r>
      <w:r/>
    </w:p>
    <w:p>
      <w:pPr>
        <w:jc w:val="both"/>
        <w:spacing w:after="140"/>
      </w:pPr>
      <w:r>
        <w:t xml:space="preserve">11.2. При невозможности урегулирования спора путем переговоров Сторона, считающая свои права нарушенными, направляет другой Стороне письменную претензию. Срок рассмотрения претензии — 10 (десять) рабочих дней с даты получения.</w:t>
      </w:r>
      <w:r/>
    </w:p>
    <w:p>
      <w:pPr>
        <w:jc w:val="both"/>
        <w:spacing w:after="140"/>
      </w:pPr>
      <w:r>
        <w:t xml:space="preserve">11.3. При недостижении согласия спор передается на рассмотрение в суд по месту нахождения (жительства) Исполнителя, если иное императивно не установлено законодательством РФ, в том числе законодательством о защите прав потребителей.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12. Прочие условия</w:t>
      </w:r>
      <w:r>
        <w:rPr>
          <w:b/>
          <w:bCs/>
          <w:color w:val="000000" w:themeColor="text1"/>
        </w:rPr>
      </w:r>
    </w:p>
    <w:p>
      <w:pPr>
        <w:jc w:val="both"/>
        <w:spacing w:after="140"/>
      </w:pPr>
      <w:r>
        <w:t xml:space="preserve">12.1. Во всем, что не урегулировано настоящим Договором, Стороны руководств</w:t>
      </w:r>
      <w:r>
        <w:t xml:space="preserve">уются действующим законодательством РФ, а в отношениях с Заказчиком — физическим лицом, заказывающим услуги для личных, семейных нужд, не связанных с предпринимательской деятельностью, — также Законом РФ от 07.02.1992 № 2300-1 «О защите прав потребителей».</w:t>
      </w:r>
      <w:r/>
    </w:p>
    <w:p>
      <w:pPr>
        <w:jc w:val="both"/>
        <w:spacing w:after="140"/>
      </w:pPr>
      <w:r>
        <w:t xml:space="preserve">12.2. Признание судом недействительным отдельного условия Договора не влечет недействительности остальных условий.</w:t>
      </w:r>
      <w:r/>
    </w:p>
    <w:p>
      <w:pPr>
        <w:jc w:val="both"/>
        <w:spacing w:after="140"/>
      </w:pPr>
      <w:r>
        <w:t xml:space="preserve">12.3. Переписка, заявки и подтверждения, оформленные с использованием электронной почты, телефона и мессенджеров, указанных Сторонами в качестве контактных, имеют юридическую силу наравне с документами на бумажном носителе.</w:t>
      </w:r>
      <w:r/>
    </w:p>
    <w:p>
      <w:r/>
      <w:r/>
    </w:p>
    <w:p>
      <w:pPr>
        <w:pStyle w:val="671"/>
        <w:spacing w:before="280" w:after="14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13. Реквизиты Исполнителя</w:t>
      </w:r>
      <w:r>
        <w:rPr>
          <w:b/>
          <w:bCs/>
          <w:color w:val="000000" w:themeColor="text1"/>
        </w:rPr>
      </w:r>
    </w:p>
    <w:p>
      <w:pPr>
        <w:spacing w:after="40"/>
      </w:pPr>
      <w:r>
        <w:t xml:space="preserve">Индивидуальный предприниматель Вознюк Виталий Владимирович</w:t>
      </w:r>
      <w:r/>
    </w:p>
    <w:p>
      <w:pPr>
        <w:spacing w:after="40"/>
      </w:pPr>
      <w:r>
        <w:t xml:space="preserve">ИНН: 860230068684</w:t>
      </w:r>
      <w:r/>
    </w:p>
    <w:p>
      <w:pPr>
        <w:spacing w:after="40"/>
      </w:pPr>
      <w:r>
        <w:t xml:space="preserve">ОГРНИП: </w:t>
      </w:r>
      <w:r>
        <w:rPr>
          <w:rFonts w:ascii="Times New Roman" w:hAnsi="Times New Roman" w:eastAsia="Times New Roman" w:cs="Times New Roman"/>
          <w:color w:val="000000"/>
          <w:sz w:val="22"/>
        </w:rPr>
        <w:t xml:space="preserve">325861700045440</w:t>
      </w:r>
      <w:r/>
      <w:r/>
    </w:p>
    <w:p>
      <w:pPr>
        <w:spacing w:after="40"/>
      </w:pPr>
      <w:r>
        <w:t xml:space="preserve">Адрес места деятельности: г. Сургут, Ханты-Мансийский автономный округ — Югра</w:t>
      </w:r>
      <w:r/>
    </w:p>
    <w:p>
      <w:pPr>
        <w:spacing w:after="40"/>
      </w:pPr>
      <w:r>
        <w:t xml:space="preserve">Банковские реквизиты: р/с 40802810100001393006, банк ООО “ОЗОН БАНК”, к/с 30101810645374525068, БИК 044525068</w:t>
      </w:r>
      <w:r/>
    </w:p>
    <w:p>
      <w:pPr>
        <w:spacing w:after="40"/>
      </w:pPr>
      <w:r>
        <w:t xml:space="preserve">Телефон: +7 (922) 406-20-46</w:t>
      </w:r>
      <w:r/>
    </w:p>
    <w:p>
      <w:pPr>
        <w:spacing w:after="40"/>
      </w:pPr>
      <w:r>
        <w:t xml:space="preserve">E-mail: info@privilegeconcierge.ru</w:t>
      </w:r>
      <w:r/>
    </w:p>
    <w:p>
      <w:pPr>
        <w:spacing w:after="40"/>
      </w:pPr>
      <w:r>
        <w:t xml:space="preserve">Сайт: https://privilegeconcierge.ru</w:t>
      </w:r>
      <w:r/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418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w:fldChar w:fldCharType="begin"/>
      <w:instrText xml:space="preserve">PAGE</w:instrText>
      <w:fldChar w:fldCharType="separate"/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</w:lvl>
    <w:lvl w:ilvl="7">
      <w:start w:val="1"/>
      <w:numFmt w:val="bullet"/>
      <w:isLgl w:val="false"/>
      <w:suff w:val="tab"/>
      <w:lvlText w:val="●"/>
      <w:lvlJc w:val="left"/>
      <w:pPr>
        <w:ind w:left="5760" w:hanging="360"/>
      </w:pPr>
    </w:lvl>
    <w:lvl w:ilvl="8">
      <w:start w:val="1"/>
      <w:numFmt w:val="bullet"/>
      <w:isLgl w:val="false"/>
      <w:suff w:val="tab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">
    <w:name w:val="Heading 1 Char"/>
    <w:basedOn w:val="13"/>
    <w:link w:val="671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8">
    <w:name w:val="Heading 2 Char"/>
    <w:basedOn w:val="13"/>
    <w:link w:val="672"/>
    <w:uiPriority w:val="9"/>
    <w:rPr>
      <w:rFonts w:ascii="Liberation Sans" w:hAnsi="Liberation Sans" w:eastAsia="Liberation Sans" w:cs="Liberation Sans"/>
      <w:sz w:val="34"/>
    </w:rPr>
  </w:style>
  <w:style w:type="character" w:styleId="20">
    <w:name w:val="Heading 3 Char"/>
    <w:basedOn w:val="13"/>
    <w:link w:val="67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2">
    <w:name w:val="Heading 4 Char"/>
    <w:basedOn w:val="13"/>
    <w:link w:val="6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4">
    <w:name w:val="Heading 5 Char"/>
    <w:basedOn w:val="13"/>
    <w:link w:val="6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6">
    <w:name w:val="Heading 6 Char"/>
    <w:basedOn w:val="13"/>
    <w:link w:val="67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12"/>
    <w:next w:val="12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13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12"/>
    <w:next w:val="12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13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12"/>
    <w:next w:val="12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13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No Spacing"/>
    <w:uiPriority w:val="1"/>
    <w:qFormat/>
    <w:pPr>
      <w:spacing w:before="0" w:after="0" w:line="240" w:lineRule="auto"/>
    </w:pPr>
  </w:style>
  <w:style w:type="character" w:styleId="37">
    <w:name w:val="Title Char"/>
    <w:basedOn w:val="13"/>
    <w:link w:val="670"/>
    <w:uiPriority w:val="10"/>
    <w:rPr>
      <w:sz w:val="48"/>
      <w:szCs w:val="48"/>
    </w:rPr>
  </w:style>
  <w:style w:type="paragraph" w:styleId="38">
    <w:name w:val="Subtitle"/>
    <w:basedOn w:val="12"/>
    <w:next w:val="12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13"/>
    <w:link w:val="38"/>
    <w:uiPriority w:val="11"/>
    <w:rPr>
      <w:sz w:val="24"/>
      <w:szCs w:val="24"/>
    </w:rPr>
  </w:style>
  <w:style w:type="paragraph" w:styleId="40">
    <w:name w:val="Quote"/>
    <w:basedOn w:val="12"/>
    <w:next w:val="12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12"/>
    <w:next w:val="12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1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13"/>
    <w:link w:val="44"/>
    <w:uiPriority w:val="99"/>
  </w:style>
  <w:style w:type="paragraph" w:styleId="46">
    <w:name w:val="Footer"/>
    <w:basedOn w:val="12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13"/>
    <w:link w:val="46"/>
    <w:uiPriority w:val="99"/>
  </w:style>
  <w:style w:type="paragraph" w:styleId="48">
    <w:name w:val="Caption"/>
    <w:basedOn w:val="12"/>
    <w:next w:val="12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13"/>
    <w:link w:val="48"/>
    <w:uiPriority w:val="35"/>
    <w:rPr>
      <w:b/>
      <w:bCs/>
      <w:color w:val="4f81bd" w:themeColor="accent1"/>
      <w:sz w:val="18"/>
      <w:szCs w:val="18"/>
    </w:rPr>
  </w:style>
  <w:style w:type="table" w:styleId="50">
    <w:name w:val="Table Grid"/>
    <w:basedOn w:val="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Table Grid Light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50">
    <w:name w:val="List Table 7 Colorful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1">
    <w:name w:val="List Table 7 Colorful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2">
    <w:name w:val="List Table 7 Colorful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3">
    <w:name w:val="List Table 7 Colorful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4">
    <w:name w:val="List Table 7 Colorful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5">
    <w:name w:val="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7">
    <w:name w:val="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8">
    <w:name w:val="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9">
    <w:name w:val="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0">
    <w:name w:val="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1">
    <w:name w:val="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2">
    <w:name w:val="Bordered &amp; Lined - Accent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4">
    <w:name w:val="Bordered &amp; Lined - Accent 2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5">
    <w:name w:val="Bordered &amp; Lined - Accent 3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6">
    <w:name w:val="Bordered &amp; Lined - Accent 4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7">
    <w:name w:val="Bordered &amp; Lined - Accent 5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8">
    <w:name w:val="Bordered &amp; Lined - Accent 6"/>
    <w:basedOn w:val="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9">
    <w:name w:val="Bordered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83">
    <w:name w:val="toc 1"/>
    <w:basedOn w:val="12"/>
    <w:next w:val="12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12"/>
    <w:next w:val="12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12"/>
    <w:next w:val="12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12"/>
    <w:next w:val="12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12"/>
    <w:next w:val="12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12"/>
    <w:next w:val="12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12"/>
    <w:next w:val="12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12"/>
    <w:next w:val="12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12"/>
    <w:next w:val="12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12"/>
    <w:next w:val="12"/>
    <w:uiPriority w:val="99"/>
    <w:unhideWhenUsed/>
    <w:pPr>
      <w:spacing w:after="0" w:afterAutospacing="0"/>
    </w:pPr>
  </w:style>
  <w:style w:type="paragraph" w:styleId="670">
    <w:name w:val="Title"/>
    <w:uiPriority w:val="10"/>
    <w:qFormat/>
    <w:rPr>
      <w:sz w:val="56"/>
      <w:szCs w:val="56"/>
    </w:rPr>
  </w:style>
  <w:style w:type="paragraph" w:styleId="671">
    <w:name w:val="Heading 1"/>
    <w:uiPriority w:val="9"/>
    <w:qFormat/>
    <w:rPr>
      <w:color w:val="2e74b5"/>
      <w:sz w:val="32"/>
      <w:szCs w:val="32"/>
    </w:rPr>
  </w:style>
  <w:style w:type="paragraph" w:styleId="672">
    <w:name w:val="Heading 2"/>
    <w:uiPriority w:val="9"/>
    <w:qFormat/>
    <w:rPr>
      <w:color w:val="2e74b5"/>
      <w:sz w:val="26"/>
      <w:szCs w:val="26"/>
    </w:rPr>
  </w:style>
  <w:style w:type="paragraph" w:styleId="673">
    <w:name w:val="Heading 3"/>
    <w:uiPriority w:val="9"/>
    <w:qFormat/>
    <w:rPr>
      <w:color w:val="1f4d78"/>
      <w:sz w:val="24"/>
      <w:szCs w:val="24"/>
    </w:rPr>
  </w:style>
  <w:style w:type="paragraph" w:styleId="674">
    <w:name w:val="Heading 4"/>
    <w:uiPriority w:val="9"/>
    <w:qFormat/>
    <w:rPr>
      <w:i/>
      <w:iCs/>
      <w:color w:val="2e74b5"/>
    </w:rPr>
  </w:style>
  <w:style w:type="paragraph" w:styleId="675">
    <w:name w:val="Heading 5"/>
    <w:uiPriority w:val="9"/>
    <w:qFormat/>
    <w:rPr>
      <w:color w:val="2e74b5"/>
    </w:rPr>
  </w:style>
  <w:style w:type="paragraph" w:styleId="676">
    <w:name w:val="Heading 6"/>
    <w:uiPriority w:val="9"/>
    <w:qFormat/>
    <w:rPr>
      <w:color w:val="1f4d78"/>
    </w:rPr>
  </w:style>
  <w:style w:type="paragraph" w:styleId="677">
    <w:name w:val="Strong"/>
    <w:qFormat/>
    <w:rPr>
      <w:b/>
      <w:bCs/>
    </w:rPr>
  </w:style>
  <w:style w:type="paragraph" w:styleId="678">
    <w:name w:val="List Paragraph"/>
    <w:uiPriority w:val="34"/>
    <w:qFormat/>
  </w:style>
  <w:style w:type="character" w:styleId="679">
    <w:name w:val="Hyperlink"/>
    <w:uiPriority w:val="99"/>
    <w:unhideWhenUsed/>
    <w:rPr>
      <w:color w:val="0563c1"/>
      <w:u w:val="single"/>
    </w:rPr>
  </w:style>
  <w:style w:type="character" w:styleId="680">
    <w:name w:val="footnote reference"/>
    <w:uiPriority w:val="99"/>
    <w:semiHidden/>
    <w:unhideWhenUsed/>
    <w:rPr>
      <w:vertAlign w:val="superscript"/>
    </w:rPr>
  </w:style>
  <w:style w:type="paragraph" w:styleId="681">
    <w:name w:val="footnote text"/>
    <w:link w:val="68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2">
    <w:name w:val="Footnote Text Char"/>
    <w:link w:val="681"/>
    <w:uiPriority w:val="99"/>
    <w:semiHidden/>
    <w:unhideWhenUsed/>
    <w:rPr>
      <w:sz w:val="20"/>
      <w:szCs w:val="20"/>
    </w:rPr>
  </w:style>
  <w:style w:type="character" w:styleId="683">
    <w:name w:val="endnote reference"/>
    <w:uiPriority w:val="99"/>
    <w:semiHidden/>
    <w:unhideWhenUsed/>
    <w:rPr>
      <w:vertAlign w:val="superscript"/>
    </w:rPr>
  </w:style>
  <w:style w:type="paragraph" w:styleId="684">
    <w:name w:val="endnote text"/>
    <w:link w:val="68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685">
    <w:name w:val="Endnote Text Char"/>
    <w:link w:val="684"/>
    <w:uiPriority w:val="99"/>
    <w:semiHidden/>
    <w:unhideWhenUsed/>
    <w:rPr>
      <w:sz w:val="20"/>
      <w:szCs w:val="20"/>
    </w:rPr>
  </w:style>
  <w:style w:type="character" w:styleId="1086" w:default="1">
    <w:name w:val="Default Paragraph Font"/>
    <w:uiPriority w:val="1"/>
    <w:semiHidden/>
    <w:unhideWhenUsed/>
  </w:style>
  <w:style w:type="numbering" w:styleId="1087" w:default="1">
    <w:name w:val="No List"/>
    <w:uiPriority w:val="99"/>
    <w:semiHidden/>
    <w:unhideWhenUsed/>
  </w:style>
  <w:style w:type="paragraph" w:styleId="1088" w:default="1">
    <w:name w:val="Normal"/>
    <w:qFormat/>
  </w:style>
  <w:style w:type="table" w:styleId="108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r7-office/2026.2.1.2268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ЗОЛОТО ЮГРЫ</cp:lastModifiedBy>
  <cp:revision>2</cp:revision>
  <dcterms:created xsi:type="dcterms:W3CDTF">2026-08-01T13:09:13Z</dcterms:created>
  <dcterms:modified xsi:type="dcterms:W3CDTF">2026-08-22T09:43:52Z</dcterms:modified>
</cp:coreProperties>
</file>