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6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СОГЛАСИЕ</w:t>
      </w:r>
      <w:r/>
    </w:p>
    <w:p>
      <w:pPr>
        <w:jc w:val="center"/>
        <w:spacing w:after="260"/>
      </w:pPr>
      <w:r>
        <w:rPr>
          <w:rFonts w:ascii="Times New Roman" w:hAnsi="Times New Roman" w:eastAsia="Times New Roman" w:cs="Times New Roman"/>
          <w:i/>
          <w:iCs/>
          <w:sz w:val="22"/>
          <w:szCs w:val="22"/>
          <w:lang w:val="ru-RU"/>
        </w:rPr>
        <w:t xml:space="preserve">на обработку персональных данных при заполнении формы обратной связи на сайте</w:t>
      </w:r>
      <w:r/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Настоящий документ определяет условия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обработки персональных данных пользователей (далее — «Пользователь», «Субъект персональных данных»), заполняющих и направляющих форму обратной связи «Свяжитесь с нами» (далее — «Форма»), размещённую на сайте https://privilegeconcierge.ru (далее — «Сайт»).</w:t>
      </w:r>
      <w:r/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Оператором персональных данных является Индивидуальный предприниматель Вознюк Виталий Владимирович, ИНН 860230068684 (далее — «Оператор»).</w:t>
      </w:r>
      <w:r/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Согласие считается данным Пользователем с момента проставления отметки в поле «Я согласен(а) с обработкой персональных данных» и последующего нажатия кнопки отправки Формы. Указанное действие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в соответствии с частью 1 статьи 9 Федерального закона от 27.07.2006 № 152-ФЗ «О персональных данных» признаётся конклюдентным действием, однозначно выражающим волю Пользователя на дачу согласия, и не требует дополнительного оформления в письменной форме.</w:t>
      </w:r>
      <w:r/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Отметка в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поле согласия не проставляется по умолчанию и должна быть установлена Пользователем самостоятельно. Отправка Формы без проставления отметки технически невозможна; отсутствие согласия означает, что Заявка Оператором не обрабатывается и не поступает к нему.</w:t>
      </w:r>
      <w:r/>
    </w:p>
    <w:p>
      <w:pPr>
        <w:pStyle w:val="661"/>
        <w:spacing w:before="260" w:after="140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1. Перечень персональных данных, на обработку которых даётся согласие</w:t>
      </w:r>
      <w:r>
        <w:rPr>
          <w:color w:val="000000" w:themeColor="text1"/>
        </w:rPr>
      </w:r>
    </w:p>
    <w:p>
      <w:pPr>
        <w:ind w:left="431"/>
        <w:jc w:val="both"/>
        <w:spacing w:after="10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•  имя, указанное Пользователем в поле «Имя»;</w:t>
      </w:r>
      <w:r/>
    </w:p>
    <w:p>
      <w:pPr>
        <w:ind w:left="431"/>
        <w:jc w:val="both"/>
        <w:spacing w:after="10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•  номер контактного телефона, указанный Пользователем в поле «Номер телефона»;</w:t>
      </w:r>
      <w:r/>
    </w:p>
    <w:p>
      <w:pPr>
        <w:ind w:left="431"/>
        <w:jc w:val="both"/>
        <w:spacing w:after="10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•  содержание обращения, указанное Пользователем в поле «Кратко опишите заявку», включая любые персональные данные, которые Пользователь по собственной инициативе включает в текст обращения;</w:t>
      </w:r>
      <w:r/>
    </w:p>
    <w:p>
      <w:pPr>
        <w:ind w:left="431"/>
        <w:jc w:val="both"/>
        <w:spacing w:after="10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•  технические данн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ые, автоматически передаваемые при заполнении и отправке Формы (IP-адрес, файлы cookie, данные о браузере и устройстве, дата и время обращения) — в объёме и на условиях, определённых политикой использования файлов cookie/политикой конфиденциальности Сайта.</w:t>
      </w:r>
      <w:r/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Пользователю не рекомендуется указывать в тексте обращения специальные категории персональных данных (сведения о состоянии здоровья,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национальности, религиозных или политических убеждениях и т. п.). Если такие сведения будут указаны Пользователем добровольно, Оператор обрабатывает их исключительно в целях рассмотрения конкретного обращения и не использует и не передаёт их в иных целях.</w:t>
      </w:r>
      <w:r/>
    </w:p>
    <w:p>
      <w:pPr>
        <w:pStyle w:val="661"/>
        <w:spacing w:before="260" w:after="140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2. Цели обработки персональных данных</w:t>
      </w:r>
      <w:r>
        <w:rPr>
          <w:color w:val="000000" w:themeColor="text1"/>
        </w:rPr>
      </w:r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рассмотрение и обработка Заявки, поступившей через Форму; связь с Пользователем (в том числе по телефону, посредством SMS, мессенджеров и электронной почты) для уточнения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деталей обращения и предоставления ответа; подготовка коммерческого предложения либо консультации по интересующим Пользователя услугам Оператора; ведение внутреннего учёта и статистики обращений; исполнение требований законодательства Российской Федерации.</w:t>
      </w:r>
      <w:r/>
    </w:p>
    <w:p>
      <w:pPr>
        <w:pStyle w:val="661"/>
        <w:spacing w:before="260" w:after="140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3. Перечень действий с персональными данными</w:t>
      </w:r>
      <w:r>
        <w:rPr>
          <w:color w:val="000000" w:themeColor="text1"/>
        </w:rPr>
      </w:r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Согласие даётся на совершение следующих действий с персональными данными: сбор, запись, с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 и уничтожение — с использованием средств автоматизации и без такового использования.</w:t>
      </w:r>
      <w:r/>
    </w:p>
    <w:p>
      <w:pPr>
        <w:pStyle w:val="661"/>
        <w:spacing w:before="260" w:after="140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4. Способ и место обработки персональных данных</w:t>
      </w:r>
      <w:r>
        <w:rPr>
          <w:color w:val="000000" w:themeColor="text1"/>
        </w:rPr>
      </w:r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Обработка осуществляется смешанным способом: автоматизированно — с использованием программного обеспечения Сайта, систем управления взаимоотношениями с к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лиентами (CRM), сервисов телефонной связи и электронной почты, а также передачей данных по сети Интернет с использованием защищённых каналов связи (протокол HTTPS); неавтоматизированно — при обработке распечатанных либо иным образом зафиксированных данных.</w:t>
      </w:r>
      <w:r/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Обработка персональных данных осуществляется на территории Российской Федерации. Трансграничная передача персональных данных Оператор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ом не осуществляется. В случае изменения указанного порядка Оператор обязуется привести обработку в соответствие с требованиями законодательства Российской Федерации, включая получение отдельного согласия Пользователя, если это будет требоваться по закону.</w:t>
      </w:r>
      <w:r/>
    </w:p>
    <w:p>
      <w:pPr>
        <w:pStyle w:val="661"/>
        <w:spacing w:before="260" w:after="140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5. Передача персональных данных третьим лицам</w:t>
      </w:r>
      <w:r>
        <w:rPr>
          <w:color w:val="000000" w:themeColor="text1"/>
        </w:rPr>
      </w:r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Для целей, указанных в разделе 2 настоящего Согласия, Оператор вправе передавать (предоставлять дост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уп к) персональные данные Пользователя лицам, обеспечивающим техническое функционирование Сайта и обработку обращений: хостинг-провайдеру, оператору телефонной связи и SMS-рассылок, сервису электронной почты, оператору CRM-системы. Передача осуществляется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исключительно в объёме, минимально необходимом для выполнения соответствующей функции, на основании договора, предусматривающего обязанность указанных лиц обеспечивать конфиденциальность и безопасность персональных данных и не использовать их в иных целях.</w:t>
      </w:r>
      <w:r/>
    </w:p>
    <w:p>
      <w:pPr>
        <w:pStyle w:val="661"/>
        <w:spacing w:before="260" w:after="140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6. Срок действия согласия и хранения данных</w:t>
      </w:r>
      <w:r>
        <w:rPr>
          <w:color w:val="000000" w:themeColor="text1"/>
        </w:rPr>
      </w:r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Согласие действует с момента его дачи в течение 3 (трёх) лет либо до момента его отзыва Пользователем — в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зависимости от того, что наступит раньше. По истечении указанного срока, а также в случае отзыва согласия, персональные данные подлежат уничтожению, за исключением случаев, когда их дальнейшее хранение предусмотрено законодательством Российской Федерации.</w:t>
      </w:r>
      <w:r/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Если по результатам рассмотрения Заявки между Пользователем и Оператором заключается договор на оказани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е услуг, дальнейшая обработка персональных данных Пользователя (в том числе с расширением их перечня) осуществляется на основании отдельного согласия, оформляемого при заключении такого договора, и настоящее Согласие в соответствующей части не применяется.</w:t>
      </w:r>
      <w:r/>
    </w:p>
    <w:p>
      <w:pPr>
        <w:pStyle w:val="661"/>
        <w:spacing w:before="260" w:after="140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7. Порядок отзыва согласия</w:t>
      </w:r>
      <w:r>
        <w:rPr>
          <w:color w:val="000000" w:themeColor="text1"/>
        </w:rPr>
      </w:r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Согласие может быть отозвано Пользователем в любое время путём направле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ния Оператору письменного заявления на адрес электронной почты info@privilegeconcierge.ru с указанием фамилии, имени и номера телефона, указанных при заполнении Формы, либо иным способом, позволяющим достоверно установить волеизъявление Пользователя. Опера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тор прекращает обработку персональных данных и уничтожает их в срок, не превышающий 30 (тридцати) дней с даты получения отзыва, за исключением случаев, когда дальнейшая обработка или хранение данных обязательны в силу законодательства Российской Федерации.</w:t>
      </w:r>
      <w:r/>
    </w:p>
    <w:p>
      <w:pPr>
        <w:pStyle w:val="661"/>
        <w:spacing w:before="260" w:after="140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8. Возрастные ограничения</w:t>
      </w:r>
      <w:r>
        <w:rPr>
          <w:color w:val="000000" w:themeColor="text1"/>
        </w:rPr>
      </w:r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Заполняя и направляя Форму, Пользователь подт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верждает, что является совершеннолетним, полностью дееспособным лицом. Форма не предназначена для использования лицами, не достигшими 18 лет; заполнение Формы такими лицами допускается только их законными представителями и от имени законных представителей.</w:t>
      </w:r>
      <w:r/>
    </w:p>
    <w:p>
      <w:pPr>
        <w:pStyle w:val="661"/>
        <w:spacing w:before="260" w:after="140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9. Подтверждения Пользователя</w:t>
      </w:r>
      <w:r>
        <w:rPr>
          <w:color w:val="000000" w:themeColor="text1"/>
        </w:rPr>
      </w:r>
    </w:p>
    <w:p>
      <w:pPr>
        <w:ind w:left="431"/>
        <w:jc w:val="both"/>
        <w:spacing w:after="10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•  Пользователь ознакомлен с Политикой обработки и защиты персональных данных Оператора, размещённой на Сайте по адресу https://privilegeconcierge.ru/policy;</w:t>
      </w:r>
      <w:r/>
    </w:p>
    <w:p>
      <w:pPr>
        <w:ind w:left="431"/>
        <w:jc w:val="both"/>
        <w:spacing w:after="10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•  предоставленные данные являются достоверными и относятся лично к Пользователю либо к лицу, законным представителем которого является Пользователь;</w:t>
      </w:r>
      <w:r/>
    </w:p>
    <w:p>
      <w:pPr>
        <w:ind w:left="431"/>
        <w:jc w:val="both"/>
        <w:spacing w:after="10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•  Пользователь проинформирован о свои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х правах, предусмотренных статьями 14–17 Федерального закона № 152-ФЗ «О персональных данных», включая право на получение информации об обработке своих персональных данных, право на их уточнение, блокирование, удаление и право на отзыв настоящего согласия.</w:t>
      </w:r>
      <w:r/>
    </w:p>
    <w:p>
      <w:pPr>
        <w:pStyle w:val="661"/>
        <w:spacing w:before="260" w:after="140"/>
        <w:rPr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10. Соотношение с иными согласиями</w:t>
      </w:r>
      <w:r>
        <w:rPr>
          <w:color w:val="000000" w:themeColor="text1"/>
        </w:rPr>
      </w:r>
    </w:p>
    <w:p>
      <w:pPr>
        <w:jc w:val="both"/>
        <w:spacing w:after="160" w:line="276" w:lineRule="auto"/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Настоящее Согласие регулирует обработку персональных данных исключительно в рамках заполнения и отправки Формы на Са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йте и не заменяет собой отдельные согласия на обработку персональных данных (в том числе на обработку данных несовершеннолетних членов семьи, паспортных и платёжных данных), которые оформляются Оператором при заключении договора на оказание консьерж-услуг.</w:t>
      </w:r>
      <w:r/>
    </w:p>
    <w:sectPr>
      <w:footnotePr/>
      <w:endnotePr/>
      <w:type w:val="nextPage"/>
      <w:pgSz w:w="11906" w:h="16838" w:orient="portrait"/>
      <w:pgMar w:top="1134" w:right="850" w:bottom="1134" w:left="1134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</w:lvl>
    <w:lvl w:ilvl="7">
      <w:start w:val="1"/>
      <w:numFmt w:val="bullet"/>
      <w:isLgl w:val="false"/>
      <w:suff w:val="tab"/>
      <w:lvlText w:val="●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1 Char"/>
    <w:basedOn w:val="13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8">
    <w:name w:val="Heading 2 Char"/>
    <w:basedOn w:val="13"/>
    <w:link w:val="662"/>
    <w:uiPriority w:val="9"/>
    <w:rPr>
      <w:rFonts w:ascii="Liberation Sans" w:hAnsi="Liberation Sans" w:eastAsia="Liberation Sans" w:cs="Liberation Sans"/>
      <w:sz w:val="34"/>
    </w:rPr>
  </w:style>
  <w:style w:type="character" w:styleId="20">
    <w:name w:val="Heading 3 Char"/>
    <w:basedOn w:val="13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2">
    <w:name w:val="Heading 4 Char"/>
    <w:basedOn w:val="13"/>
    <w:link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4">
    <w:name w:val="Heading 5 Char"/>
    <w:basedOn w:val="13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6">
    <w:name w:val="Heading 6 Char"/>
    <w:basedOn w:val="13"/>
    <w:link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12"/>
    <w:next w:val="12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13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12"/>
    <w:next w:val="12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13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12"/>
    <w:next w:val="12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13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No Spacing"/>
    <w:uiPriority w:val="1"/>
    <w:qFormat/>
    <w:pPr>
      <w:spacing w:before="0" w:after="0" w:line="240" w:lineRule="auto"/>
    </w:pPr>
  </w:style>
  <w:style w:type="character" w:styleId="37">
    <w:name w:val="Title Char"/>
    <w:basedOn w:val="13"/>
    <w:link w:val="660"/>
    <w:uiPriority w:val="10"/>
    <w:rPr>
      <w:sz w:val="48"/>
      <w:szCs w:val="48"/>
    </w:rPr>
  </w:style>
  <w:style w:type="paragraph" w:styleId="38">
    <w:name w:val="Subtitle"/>
    <w:basedOn w:val="12"/>
    <w:next w:val="12"/>
    <w:link w:val="39"/>
    <w:uiPriority w:val="11"/>
    <w:qFormat/>
    <w:pPr>
      <w:spacing w:before="200" w:after="200"/>
    </w:pPr>
    <w:rPr>
      <w:sz w:val="24"/>
      <w:szCs w:val="24"/>
    </w:rPr>
  </w:style>
  <w:style w:type="character" w:styleId="39">
    <w:name w:val="Subtitle Char"/>
    <w:basedOn w:val="13"/>
    <w:link w:val="38"/>
    <w:uiPriority w:val="11"/>
    <w:rPr>
      <w:sz w:val="24"/>
      <w:szCs w:val="24"/>
    </w:rPr>
  </w:style>
  <w:style w:type="paragraph" w:styleId="40">
    <w:name w:val="Quote"/>
    <w:basedOn w:val="12"/>
    <w:next w:val="12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12"/>
    <w:next w:val="12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1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13"/>
    <w:link w:val="44"/>
    <w:uiPriority w:val="99"/>
  </w:style>
  <w:style w:type="paragraph" w:styleId="46">
    <w:name w:val="Footer"/>
    <w:basedOn w:val="1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13"/>
    <w:link w:val="46"/>
    <w:uiPriority w:val="99"/>
  </w:style>
  <w:style w:type="paragraph" w:styleId="48">
    <w:name w:val="Caption"/>
    <w:basedOn w:val="12"/>
    <w:next w:val="12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13"/>
    <w:link w:val="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50">
    <w:name w:val="List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1">
    <w:name w:val="List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2">
    <w:name w:val="List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3">
    <w:name w:val="List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4">
    <w:name w:val="List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5">
    <w:name w:val="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7">
    <w:name w:val="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8">
    <w:name w:val="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9">
    <w:name w:val="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0">
    <w:name w:val="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1">
    <w:name w:val="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2">
    <w:name w:val="Bordered &amp; 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4">
    <w:name w:val="Bordered &amp; 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5">
    <w:name w:val="Bordered &amp; 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6">
    <w:name w:val="Bordered &amp; 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7">
    <w:name w:val="Bordered &amp; 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8">
    <w:name w:val="Bordered &amp; 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9">
    <w:name w:val="Bordered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83">
    <w:name w:val="toc 1"/>
    <w:basedOn w:val="12"/>
    <w:next w:val="12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12"/>
    <w:next w:val="12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12"/>
    <w:next w:val="12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12"/>
    <w:next w:val="12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12"/>
    <w:next w:val="12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12"/>
    <w:next w:val="12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12"/>
    <w:next w:val="12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12"/>
    <w:next w:val="12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12"/>
    <w:next w:val="12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12"/>
    <w:next w:val="12"/>
    <w:uiPriority w:val="99"/>
    <w:unhideWhenUsed/>
    <w:pPr>
      <w:spacing w:after="0" w:afterAutospacing="0"/>
    </w:pPr>
  </w:style>
  <w:style w:type="paragraph" w:styleId="660">
    <w:name w:val="Title"/>
    <w:uiPriority w:val="10"/>
    <w:qFormat/>
    <w:rPr>
      <w:sz w:val="56"/>
      <w:szCs w:val="56"/>
    </w:rPr>
  </w:style>
  <w:style w:type="paragraph" w:styleId="661">
    <w:name w:val="Heading 1"/>
    <w:uiPriority w:val="9"/>
    <w:qFormat/>
    <w:rPr>
      <w:color w:val="2e74b5"/>
      <w:sz w:val="32"/>
      <w:szCs w:val="32"/>
    </w:rPr>
  </w:style>
  <w:style w:type="paragraph" w:styleId="662">
    <w:name w:val="Heading 2"/>
    <w:uiPriority w:val="9"/>
    <w:qFormat/>
    <w:rPr>
      <w:color w:val="2e74b5"/>
      <w:sz w:val="26"/>
      <w:szCs w:val="26"/>
    </w:rPr>
  </w:style>
  <w:style w:type="paragraph" w:styleId="663">
    <w:name w:val="Heading 3"/>
    <w:uiPriority w:val="9"/>
    <w:qFormat/>
    <w:rPr>
      <w:color w:val="1f4d78"/>
      <w:sz w:val="24"/>
      <w:szCs w:val="24"/>
    </w:rPr>
  </w:style>
  <w:style w:type="paragraph" w:styleId="664">
    <w:name w:val="Heading 4"/>
    <w:uiPriority w:val="9"/>
    <w:qFormat/>
    <w:rPr>
      <w:i/>
      <w:iCs/>
      <w:color w:val="2e74b5"/>
    </w:rPr>
  </w:style>
  <w:style w:type="paragraph" w:styleId="665">
    <w:name w:val="Heading 5"/>
    <w:uiPriority w:val="9"/>
    <w:qFormat/>
    <w:rPr>
      <w:color w:val="2e74b5"/>
    </w:rPr>
  </w:style>
  <w:style w:type="paragraph" w:styleId="666">
    <w:name w:val="Heading 6"/>
    <w:uiPriority w:val="9"/>
    <w:qFormat/>
    <w:rPr>
      <w:color w:val="1f4d78"/>
    </w:rPr>
  </w:style>
  <w:style w:type="paragraph" w:styleId="667">
    <w:name w:val="Strong"/>
    <w:qFormat/>
    <w:rPr>
      <w:b/>
      <w:bCs/>
    </w:rPr>
  </w:style>
  <w:style w:type="paragraph" w:styleId="668">
    <w:name w:val="List Paragraph"/>
    <w:uiPriority w:val="34"/>
    <w:qFormat/>
  </w:style>
  <w:style w:type="character" w:styleId="669">
    <w:name w:val="Hyperlink"/>
    <w:uiPriority w:val="99"/>
    <w:unhideWhenUsed/>
    <w:rPr>
      <w:color w:val="0563c1"/>
      <w:u w:val="single"/>
    </w:rPr>
  </w:style>
  <w:style w:type="character" w:styleId="670">
    <w:name w:val="footnote reference"/>
    <w:uiPriority w:val="99"/>
    <w:semiHidden/>
    <w:unhideWhenUsed/>
    <w:rPr>
      <w:vertAlign w:val="superscript"/>
    </w:rPr>
  </w:style>
  <w:style w:type="paragraph" w:styleId="671">
    <w:name w:val="footnote text"/>
    <w:link w:val="67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72">
    <w:name w:val="Footnote Text Char"/>
    <w:link w:val="671"/>
    <w:uiPriority w:val="99"/>
    <w:semiHidden/>
    <w:unhideWhenUsed/>
    <w:rPr>
      <w:sz w:val="20"/>
      <w:szCs w:val="20"/>
    </w:rPr>
  </w:style>
  <w:style w:type="character" w:styleId="673">
    <w:name w:val="endnote reference"/>
    <w:uiPriority w:val="99"/>
    <w:semiHidden/>
    <w:unhideWhenUsed/>
    <w:rPr>
      <w:vertAlign w:val="superscript"/>
    </w:rPr>
  </w:style>
  <w:style w:type="paragraph" w:styleId="674">
    <w:name w:val="endnote text"/>
    <w:link w:val="67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75">
    <w:name w:val="Endnote Text Char"/>
    <w:link w:val="674"/>
    <w:uiPriority w:val="99"/>
    <w:semiHidden/>
    <w:unhideWhenUsed/>
    <w:rPr>
      <w:sz w:val="20"/>
      <w:szCs w:val="20"/>
    </w:rPr>
  </w:style>
  <w:style w:type="character" w:styleId="840" w:default="1">
    <w:name w:val="Default Paragraph Font"/>
    <w:uiPriority w:val="1"/>
    <w:semiHidden/>
    <w:unhideWhenUsed/>
  </w:style>
  <w:style w:type="numbering" w:styleId="841" w:default="1">
    <w:name w:val="No List"/>
    <w:uiPriority w:val="99"/>
    <w:semiHidden/>
    <w:unhideWhenUsed/>
  </w:style>
  <w:style w:type="paragraph" w:styleId="842" w:default="1">
    <w:name w:val="Normal"/>
    <w:qFormat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ЗОЛОТО ЮГРЫ</cp:lastModifiedBy>
  <cp:revision>2</cp:revision>
  <dcterms:created xsi:type="dcterms:W3CDTF">2026-08-22T09:50:07Z</dcterms:created>
  <dcterms:modified xsi:type="dcterms:W3CDTF">2026-08-22T10:38:52Z</dcterms:modified>
</cp:coreProperties>
</file>