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u w:val="single"/>
        </w:rPr>
      </w:pPr>
      <w:r>
        <w:rPr>
          <w:rFonts w:ascii="Times New Roman" w:hAnsi="Times New Roman"/>
          <w:b w:val="1"/>
          <w:sz w:val="24"/>
        </w:rPr>
        <w:t xml:space="preserve">Стоматологический кабинет </w:t>
      </w:r>
      <w:r>
        <w:rPr>
          <w:rFonts w:ascii="Times New Roman" w:hAnsi="Times New Roman"/>
          <w:b w:val="1"/>
          <w:sz w:val="24"/>
          <w:u w:val="none"/>
        </w:rPr>
        <w:t xml:space="preserve">ИП Абубакиров М.Р., </w:t>
      </w:r>
    </w:p>
    <w:p w14:paraId="02000000">
      <w:pPr>
        <w:pStyle w:val="Style_1"/>
        <w:ind/>
        <w:jc w:val="center"/>
        <w:rPr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г.Казань, ул.Карла Маркса, </w:t>
      </w:r>
      <w:r>
        <w:rPr>
          <w:rFonts w:ascii="Times New Roman" w:hAnsi="Times New Roman"/>
          <w:b w:val="1"/>
          <w:sz w:val="24"/>
          <w:u w:val="single"/>
        </w:rPr>
        <w:t>д</w:t>
      </w:r>
      <w:r>
        <w:rPr>
          <w:rFonts w:ascii="Times New Roman" w:hAnsi="Times New Roman"/>
          <w:b w:val="1"/>
          <w:sz w:val="24"/>
          <w:u w:val="single"/>
        </w:rPr>
        <w:t>.46А, помещение 1001, ИНН 165903832874</w:t>
      </w:r>
    </w:p>
    <w:p w14:paraId="03000000">
      <w:pPr>
        <w:pStyle w:val="Style_1"/>
        <w:ind/>
        <w:jc w:val="center"/>
        <w:rPr>
          <w:sz w:val="18"/>
        </w:rPr>
      </w:pPr>
      <w:r>
        <w:rPr>
          <w:i w:val="1"/>
          <w:sz w:val="18"/>
        </w:rPr>
        <w:t>(полное наименование медицинской организации, ОГРН, ИНН, адрес)</w:t>
      </w:r>
    </w:p>
    <w:p w14:paraId="04000000">
      <w:pPr>
        <w:pStyle w:val="Style_1"/>
        <w:ind/>
        <w:jc w:val="center"/>
        <w:rPr>
          <w:b w:val="1"/>
        </w:rPr>
      </w:pPr>
    </w:p>
    <w:p w14:paraId="05000000">
      <w:pPr>
        <w:pStyle w:val="Style_1"/>
        <w:ind/>
        <w:jc w:val="center"/>
        <w:rPr>
          <w:sz w:val="22"/>
        </w:rPr>
      </w:pPr>
      <w:r>
        <w:rPr>
          <w:b w:val="1"/>
          <w:sz w:val="22"/>
        </w:rPr>
        <w:t>ИНФОРМАЦИЯ О ПОРЯДКЕ ПОДАЧИ ОБРАЩЕНИЙ (ЖАЛОБ)</w:t>
      </w:r>
    </w:p>
    <w:p w14:paraId="06000000">
      <w:pPr>
        <w:pStyle w:val="Style_1"/>
        <w:ind/>
        <w:jc w:val="center"/>
        <w:rPr>
          <w:sz w:val="22"/>
        </w:rPr>
      </w:pPr>
      <w:r>
        <w:rPr>
          <w:b w:val="1"/>
          <w:sz w:val="22"/>
        </w:rPr>
        <w:t>при предоставлении платных медицинских услуг</w:t>
      </w:r>
    </w:p>
    <w:p w14:paraId="07000000">
      <w:pPr>
        <w:pStyle w:val="Style_1"/>
        <w:ind/>
        <w:jc w:val="both"/>
        <w:rPr>
          <w:sz w:val="22"/>
        </w:rPr>
      </w:pPr>
    </w:p>
    <w:p w14:paraId="08000000">
      <w:pPr>
        <w:pStyle w:val="Style_1"/>
        <w:ind w:firstLine="709" w:left="0"/>
        <w:jc w:val="both"/>
        <w:rPr>
          <w:sz w:val="22"/>
        </w:rPr>
      </w:pPr>
      <w:r>
        <w:rPr>
          <w:sz w:val="22"/>
        </w:rPr>
        <w:t>Настоящая информация доводится до сведения потребителей (заказчиков) на основании п</w:t>
      </w:r>
      <w:r>
        <w:rPr>
          <w:sz w:val="22"/>
        </w:rPr>
        <w:t>.</w:t>
      </w:r>
      <w:r>
        <w:rPr>
          <w:sz w:val="22"/>
        </w:rPr>
        <w:t xml:space="preserve"> 21 Правил предоставления медицинскими организациями платных медицинских услуг, утверждённых постановлением Правительства Российской Федерации от 30 мая 2026 г. № 659, и размещается на информационном стенде (стойке) и на сайте исполнителя в сети «Интернет» (при его наличии).</w:t>
      </w:r>
    </w:p>
    <w:p w14:paraId="09000000">
      <w:pPr>
        <w:pStyle w:val="Style_1"/>
        <w:ind w:firstLine="709" w:left="0"/>
        <w:jc w:val="both"/>
        <w:rPr>
          <w:sz w:val="22"/>
        </w:rPr>
      </w:pPr>
    </w:p>
    <w:p w14:paraId="0A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>1. Обращение к исполнителю:</w:t>
      </w:r>
    </w:p>
    <w:p w14:paraId="0B000000">
      <w:pPr>
        <w:pStyle w:val="Style_1"/>
        <w:ind w:firstLine="709" w:left="0"/>
        <w:jc w:val="both"/>
        <w:rPr>
          <w:sz w:val="22"/>
        </w:rPr>
      </w:pPr>
      <w:r>
        <w:rPr>
          <w:sz w:val="22"/>
        </w:rPr>
        <w:t>Потребитель и (или) заказчик вправе направить исполнителю обращение (жалобу), в том числе при обнаружении недостатков предоставленных платных медицинских услуг. Обращение может быть направлено в письменной форме, а также в форме электронного документа. При заключении договора дистанционным способом требования могут быть направлены дистанционным способом.</w:t>
      </w:r>
    </w:p>
    <w:p w14:paraId="0C000000">
      <w:pPr>
        <w:pStyle w:val="Style_1"/>
        <w:ind w:firstLine="709" w:left="0"/>
        <w:jc w:val="both"/>
        <w:rPr>
          <w:sz w:val="22"/>
        </w:rPr>
      </w:pPr>
      <w:r>
        <w:rPr>
          <w:sz w:val="22"/>
        </w:rPr>
        <w:t>Исполнитель рассматривает и удовлетворяет предъявленные требования (либо направляет отказ в их удовлетворении) в сроки, установленные для удовлетворения требований потребителя Законом Российской Федерации «О защите прав потребителей».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3681"/>
        <w:gridCol w:w="5674"/>
      </w:tblGrid>
      <w:tr>
        <w:tc>
          <w:tcPr>
            <w:tcW w:type="dxa" w:w="93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 w14:paraId="0D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b w:val="1"/>
                <w:sz w:val="22"/>
              </w:rPr>
              <w:t>Реквизиты для направления обращений (жалоб) исполнителю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E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Почтовый адрес для обращений</w:t>
            </w:r>
          </w:p>
        </w:tc>
        <w:tc>
          <w:tcPr>
            <w:tcW w:type="dxa" w:w="5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F000000">
            <w:pPr>
              <w:rPr>
                <w:b w:val="0"/>
                <w:u w:val="none"/>
              </w:rPr>
            </w:pPr>
            <w:r>
              <w:rPr>
                <w:rFonts w:ascii="Times New Roman" w:hAnsi="Times New Roman"/>
                <w:b w:val="0"/>
                <w:sz w:val="24"/>
                <w:u w:val="none"/>
              </w:rPr>
              <w:t xml:space="preserve">420015, г.Казань, ул.Карла Маркса, </w:t>
            </w:r>
            <w:r>
              <w:rPr>
                <w:rFonts w:ascii="Times New Roman" w:hAnsi="Times New Roman"/>
                <w:b w:val="0"/>
                <w:sz w:val="24"/>
                <w:u w:val="none"/>
              </w:rPr>
              <w:t>д</w:t>
            </w:r>
            <w:r>
              <w:rPr>
                <w:rFonts w:ascii="Times New Roman" w:hAnsi="Times New Roman"/>
                <w:b w:val="0"/>
                <w:sz w:val="24"/>
                <w:u w:val="none"/>
              </w:rPr>
              <w:t>.46А, помещение 1001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0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Адрес электронной почты</w:t>
            </w:r>
          </w:p>
        </w:tc>
        <w:tc>
          <w:tcPr>
            <w:tcW w:type="dxa" w:w="5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1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drdental@mail.ru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2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Контактный телефон</w:t>
            </w:r>
          </w:p>
        </w:tc>
        <w:tc>
          <w:tcPr>
            <w:tcW w:type="dxa" w:w="5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3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8-9047690639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4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Ответственное лицо (должность, ФИО)</w:t>
            </w:r>
          </w:p>
        </w:tc>
        <w:tc>
          <w:tcPr>
            <w:tcW w:type="dxa" w:w="5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5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Абубакиров Марат Ренатович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6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Часы приёма обращений / режим работы</w:t>
            </w:r>
          </w:p>
        </w:tc>
        <w:tc>
          <w:tcPr>
            <w:tcW w:type="dxa" w:w="56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7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Понедельник-Пятница – с 9.00 до 14.00. Сб-Вс-выходной.</w:t>
            </w:r>
          </w:p>
        </w:tc>
      </w:tr>
    </w:tbl>
    <w:p w14:paraId="18000000">
      <w:pPr>
        <w:pStyle w:val="Style_1"/>
        <w:ind/>
        <w:jc w:val="both"/>
        <w:rPr>
          <w:sz w:val="22"/>
        </w:rPr>
      </w:pPr>
    </w:p>
    <w:p w14:paraId="19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>2. Обращение в контрольно-надзорные органы и организации</w:t>
      </w:r>
    </w:p>
    <w:p w14:paraId="1A000000">
      <w:pPr>
        <w:pStyle w:val="Style_1"/>
        <w:ind w:firstLine="709" w:left="0"/>
        <w:jc w:val="both"/>
        <w:rPr>
          <w:sz w:val="22"/>
        </w:rPr>
      </w:pPr>
      <w:r>
        <w:rPr>
          <w:sz w:val="22"/>
        </w:rPr>
        <w:t>В случае несогласия с результатами рассмотрения обращения исполнителем, а также в иных случаях потребитель (заказчик) вправе направить обращение (жалобу) в органы и организации, осуществляющие контроль (надзор) в сфере охраны здоровья и защиты прав потребителей.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3539"/>
        <w:gridCol w:w="5842"/>
      </w:tblGrid>
      <w:tr>
        <w:tc>
          <w:tcPr>
            <w:tcW w:type="dxa" w:w="93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 w14:paraId="1B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b w:val="1"/>
                <w:sz w:val="22"/>
              </w:rPr>
              <w:t>Адреса и электронная почта органов и организаций для обращений (жалоб)</w:t>
            </w:r>
          </w:p>
        </w:tc>
      </w:tr>
      <w:t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C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Исполнительный орган субъекта РФ в сфере охраны здоровья</w:t>
            </w:r>
          </w:p>
        </w:tc>
        <w:tc>
          <w:tcPr>
            <w:tcW w:type="dxa" w:w="584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D000000">
            <w:pPr>
              <w:rPr>
                <w:b w:val="0"/>
              </w:rPr>
            </w:pPr>
            <w:r>
              <w:rPr>
                <w:b w:val="0"/>
              </w:rPr>
              <w:t>Министерство здравоохранения Республики Татарстан</w:t>
            </w:r>
          </w:p>
          <w:p w14:paraId="1E000000">
            <w:pPr>
              <w:rPr>
                <w:b w:val="0"/>
              </w:rPr>
            </w:pPr>
            <w:r>
              <w:rPr>
                <w:b w:val="0"/>
              </w:rPr>
              <w:t>Телефон горячей линии: 8 800 200 03 16</w:t>
            </w:r>
          </w:p>
          <w:p w14:paraId="1F000000">
            <w:pPr>
              <w:rPr>
                <w:b w:val="0"/>
              </w:rPr>
            </w:pPr>
            <w:r>
              <w:rPr>
                <w:b w:val="0"/>
              </w:rPr>
              <w:t>E-mail: minzdrav@tatar.ru</w:t>
            </w:r>
          </w:p>
          <w:p w14:paraId="20000000">
            <w:pPr>
              <w:rPr>
                <w:b w:val="0"/>
              </w:rPr>
            </w:pPr>
            <w:r>
              <w:rPr>
                <w:b w:val="0"/>
              </w:rPr>
              <w:t>Адрес: 420012, г. Казань, ул. Бутлерова, д. 40/11</w:t>
            </w:r>
          </w:p>
        </w:tc>
      </w:tr>
      <w:t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1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Территориальный орган Росздравнадзора</w:t>
            </w:r>
          </w:p>
        </w:tc>
        <w:tc>
          <w:tcPr>
            <w:tcW w:type="dxa" w:w="584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2000000">
            <w:pPr>
              <w:rPr>
                <w:b w:val="0"/>
              </w:rPr>
            </w:pPr>
            <w:r>
              <w:rPr>
                <w:b w:val="0"/>
              </w:rPr>
              <w:t>Территориальный орган Федеральной службы по надзору в сфере здравоохранения по Республике Татарстан (Росздравнадзор)</w:t>
            </w:r>
          </w:p>
          <w:p w14:paraId="23000000">
            <w:pPr>
              <w:rPr>
                <w:b w:val="0"/>
              </w:rPr>
            </w:pPr>
            <w:r>
              <w:rPr>
                <w:b w:val="0"/>
              </w:rPr>
              <w:t>Телефон: 8 (843) 292-54-37 (приемная)</w:t>
            </w:r>
          </w:p>
          <w:p w14:paraId="24000000">
            <w:pPr>
              <w:rPr>
                <w:b w:val="0"/>
              </w:rPr>
            </w:pPr>
            <w:r>
              <w:rPr>
                <w:b w:val="0"/>
              </w:rPr>
              <w:t>E-mail: roszdravnadzorrt@mail.ru, info@reg16</w:t>
            </w:r>
          </w:p>
          <w:p w14:paraId="25000000">
            <w:pPr>
              <w:rPr>
                <w:b w:val="0"/>
              </w:rPr>
            </w:pPr>
            <w:r>
              <w:rPr>
                <w:b w:val="0"/>
              </w:rPr>
              <w:t>420021, г. Казань, ул. Нариманова, д. 63</w:t>
            </w:r>
          </w:p>
        </w:tc>
      </w:tr>
      <w:t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6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Территориальный орган Роспотребнадзора</w:t>
            </w:r>
          </w:p>
        </w:tc>
        <w:tc>
          <w:tcPr>
            <w:tcW w:type="dxa" w:w="584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7000000">
            <w:pPr>
              <w:rPr>
                <w:b w:val="0"/>
              </w:rPr>
            </w:pPr>
            <w:r>
              <w:rPr>
                <w:b w:val="0"/>
              </w:rPr>
              <w:t>У</w:t>
            </w:r>
            <w:r>
              <w:rPr>
                <w:b w:val="0"/>
              </w:rPr>
              <w:t>правление Федеральной службы по надзору в сфере защиты прав потребителей и благополучия человека по Республике Татарстан (Роспотребнадзор)</w:t>
            </w:r>
          </w:p>
          <w:p w14:paraId="28000000">
            <w:pPr>
              <w:rPr>
                <w:b w:val="0"/>
              </w:rPr>
            </w:pPr>
            <w:r>
              <w:rPr>
                <w:b w:val="0"/>
              </w:rPr>
              <w:t>Горячая линия Роспотребнадзора: 8-800-100-0004, 8 (843) 236-94-11</w:t>
            </w:r>
          </w:p>
          <w:p w14:paraId="29000000">
            <w:pPr>
              <w:rPr>
                <w:b w:val="0"/>
              </w:rPr>
            </w:pPr>
            <w:r>
              <w:rPr>
                <w:b w:val="0"/>
              </w:rPr>
              <w:t>E-mail: org@16.rospotrebnadzor.ru</w:t>
            </w:r>
          </w:p>
          <w:p w14:paraId="2A000000">
            <w:pPr>
              <w:rPr>
                <w:b w:val="0"/>
              </w:rPr>
            </w:pPr>
            <w:r>
              <w:rPr>
                <w:b w:val="0"/>
              </w:rPr>
              <w:t>420111, г. Казань, ул. Большая Красная, д.30</w:t>
            </w:r>
          </w:p>
          <w:p w14:paraId="2B000000">
            <w:pPr>
              <w:rPr>
                <w:b w:val="0"/>
              </w:rPr>
            </w:pPr>
          </w:p>
        </w:tc>
      </w:tr>
      <w:t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C000000">
            <w:pPr>
              <w:pStyle w:val="Style_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Территориальный фонд ОМС</w:t>
            </w:r>
          </w:p>
        </w:tc>
        <w:tc>
          <w:tcPr>
            <w:tcW w:type="dxa" w:w="584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D000000">
            <w:pPr>
              <w:rPr>
                <w:b w:val="0"/>
              </w:rPr>
            </w:pPr>
            <w:r>
              <w:rPr>
                <w:b w:val="0"/>
              </w:rPr>
              <w:t>«Территориальный фонд обязательного медицинского страхования Республики Татарстан».</w:t>
            </w:r>
          </w:p>
          <w:p w14:paraId="2E000000">
            <w:pPr>
              <w:rPr>
                <w:b w:val="0"/>
              </w:rPr>
            </w:pPr>
            <w:r>
              <w:rPr>
                <w:b w:val="0"/>
              </w:rPr>
              <w:t>Дирекция: 420097, г.Казань, ул. Ветеринарная, д.6</w:t>
            </w:r>
          </w:p>
          <w:p w14:paraId="2F000000">
            <w:pPr>
              <w:rPr>
                <w:b w:val="0"/>
              </w:rPr>
            </w:pPr>
            <w:r>
              <w:rPr>
                <w:b w:val="0"/>
              </w:rPr>
              <w:t>Телефон: (843) 291-77-00 Факс: (843) 238-38-12</w:t>
            </w:r>
          </w:p>
          <w:p w14:paraId="30000000">
            <w:pPr>
              <w:rPr>
                <w:b w:val="0"/>
              </w:rPr>
            </w:pPr>
            <w:r>
              <w:rPr>
                <w:b w:val="0"/>
              </w:rPr>
              <w:t xml:space="preserve"> E-Mail: </w:t>
            </w:r>
            <w:r>
              <w:rPr>
                <w:rStyle w:val="Style_3_ch"/>
                <w:b w:val="0"/>
              </w:rPr>
              <w:fldChar w:fldCharType="begin"/>
            </w:r>
            <w:r>
              <w:rPr>
                <w:rStyle w:val="Style_3_ch"/>
                <w:b w:val="0"/>
              </w:rPr>
              <w:instrText>HYPERLINK "mailto:mail@fomsrt.ru"</w:instrText>
            </w:r>
            <w:r>
              <w:rPr>
                <w:rStyle w:val="Style_3_ch"/>
                <w:b w:val="0"/>
              </w:rPr>
              <w:fldChar w:fldCharType="separate"/>
            </w:r>
            <w:r>
              <w:rPr>
                <w:rStyle w:val="Style_3_ch"/>
                <w:b w:val="0"/>
              </w:rPr>
              <w:t>mail@fomsrt.ru</w:t>
            </w:r>
            <w:r>
              <w:rPr>
                <w:rStyle w:val="Style_3_ch"/>
                <w:b w:val="0"/>
              </w:rPr>
              <w:fldChar w:fldCharType="end"/>
            </w:r>
          </w:p>
        </w:tc>
      </w:tr>
    </w:tbl>
    <w:p w14:paraId="31000000">
      <w:pPr>
        <w:pStyle w:val="Style_1"/>
        <w:ind/>
        <w:jc w:val="both"/>
        <w:rPr>
          <w:sz w:val="22"/>
        </w:rPr>
      </w:pPr>
    </w:p>
    <w:p w14:paraId="32000000">
      <w:pPr>
        <w:pStyle w:val="Style_1"/>
        <w:ind/>
        <w:jc w:val="both"/>
        <w:rPr>
          <w:sz w:val="22"/>
        </w:rPr>
      </w:pPr>
      <w:r>
        <w:rPr>
          <w:b w:val="1"/>
          <w:sz w:val="22"/>
        </w:rPr>
        <w:t>3. Право на обращение в свободной форме</w:t>
      </w:r>
    </w:p>
    <w:p w14:paraId="33000000">
      <w:pPr>
        <w:pStyle w:val="Style_1"/>
        <w:ind w:firstLine="709" w:left="0"/>
        <w:jc w:val="both"/>
        <w:rPr>
          <w:sz w:val="22"/>
        </w:rPr>
      </w:pPr>
      <w:r>
        <w:rPr>
          <w:sz w:val="22"/>
        </w:rPr>
        <w:t>В случае если информация о форме и способах направления обращений (жалоб)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34000000">
      <w:pPr>
        <w:pStyle w:val="Style_1"/>
        <w:ind/>
        <w:jc w:val="both"/>
        <w:rPr>
          <w:sz w:val="22"/>
        </w:rPr>
      </w:pPr>
    </w:p>
    <w:p w14:paraId="35000000">
      <w:pPr>
        <w:pStyle w:val="Style_1"/>
        <w:ind w:firstLine="709" w:left="0"/>
        <w:jc w:val="both"/>
        <w:rPr>
          <w:sz w:val="22"/>
        </w:rPr>
      </w:pPr>
    </w:p>
    <w:p w14:paraId="36000000">
      <w:pPr>
        <w:pStyle w:val="Style_1"/>
        <w:ind/>
        <w:jc w:val="both"/>
      </w:pPr>
    </w:p>
    <w:sectPr>
      <w:pgSz w:h="16838" w:orient="portrait" w:w="11906"/>
      <w:pgMar w:bottom="1134" w:footer="708" w:gutter="0" w:header="708" w:left="1418" w:right="1134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endnote reference"/>
    <w:link w:val="Style_8_ch"/>
    <w:rPr>
      <w:vertAlign w:val="superscript"/>
    </w:rPr>
  </w:style>
  <w:style w:styleId="Style_8_ch" w:type="character">
    <w:name w:val="endnote reference"/>
    <w:link w:val="Style_8"/>
    <w:rPr>
      <w:vertAlign w:val="superscript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footnote reference"/>
    <w:link w:val="Style_10_ch"/>
    <w:rPr>
      <w:vertAlign w:val="superscript"/>
    </w:rPr>
  </w:style>
  <w:style w:styleId="Style_10_ch" w:type="character">
    <w:name w:val="footnote reference"/>
    <w:link w:val="Style_10"/>
    <w:rPr>
      <w:vertAlign w:val="superscript"/>
    </w:rPr>
  </w:style>
  <w:style w:styleId="Style_11" w:type="paragraph">
    <w:name w:val="heading 3"/>
    <w:link w:val="Style_11_ch"/>
    <w:uiPriority w:val="9"/>
    <w:qFormat/>
    <w:pPr>
      <w:ind/>
      <w:outlineLvl w:val="2"/>
    </w:pPr>
    <w:rPr>
      <w:color w:val="1F4D78"/>
    </w:rPr>
  </w:style>
  <w:style w:styleId="Style_11_ch" w:type="character">
    <w:name w:val="heading 3"/>
    <w:link w:val="Style_11"/>
    <w:rPr>
      <w:color w:val="1F4D7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" w:type="paragraph">
    <w:name w:val="No Spacing"/>
    <w:link w:val="Style_1_ch"/>
  </w:style>
  <w:style w:styleId="Style_1_ch" w:type="character">
    <w:name w:val="No Spacing"/>
    <w:link w:val="Style_1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List Paragraph"/>
    <w:link w:val="Style_14_ch"/>
  </w:style>
  <w:style w:styleId="Style_14_ch" w:type="character">
    <w:name w:val="List Paragraph"/>
    <w:link w:val="Style_14"/>
  </w:style>
  <w:style w:styleId="Style_15" w:type="paragraph">
    <w:name w:val="heading 5"/>
    <w:link w:val="Style_15_ch"/>
    <w:uiPriority w:val="9"/>
    <w:qFormat/>
    <w:pPr>
      <w:ind/>
      <w:outlineLvl w:val="4"/>
    </w:pPr>
    <w:rPr>
      <w:color w:val="2E74B5"/>
    </w:rPr>
  </w:style>
  <w:style w:styleId="Style_15_ch" w:type="character">
    <w:name w:val="heading 5"/>
    <w:link w:val="Style_15"/>
    <w:rPr>
      <w:color w:val="2E74B5"/>
    </w:rPr>
  </w:style>
  <w:style w:styleId="Style_16" w:type="paragraph">
    <w:name w:val="Строгий1"/>
    <w:link w:val="Style_16_ch"/>
    <w:rPr>
      <w:b w:val="1"/>
    </w:rPr>
  </w:style>
  <w:style w:styleId="Style_16_ch" w:type="character">
    <w:name w:val="Строгий1"/>
    <w:link w:val="Style_16"/>
    <w:rPr>
      <w:b w:val="1"/>
    </w:rPr>
  </w:style>
  <w:style w:styleId="Style_17" w:type="paragraph">
    <w:name w:val="heading 1"/>
    <w:link w:val="Style_17_ch"/>
    <w:uiPriority w:val="9"/>
    <w:qFormat/>
    <w:pPr>
      <w:ind/>
      <w:outlineLvl w:val="0"/>
    </w:pPr>
    <w:rPr>
      <w:color w:val="2E74B5"/>
      <w:sz w:val="32"/>
    </w:rPr>
  </w:style>
  <w:style w:styleId="Style_17_ch" w:type="character">
    <w:name w:val="heading 1"/>
    <w:link w:val="Style_17"/>
    <w:rPr>
      <w:color w:val="2E74B5"/>
      <w:sz w:val="32"/>
    </w:rPr>
  </w:style>
  <w:style w:styleId="Style_18" w:type="paragraph">
    <w:name w:val="endnote text"/>
    <w:link w:val="Style_18_ch"/>
    <w:rPr>
      <w:sz w:val="20"/>
    </w:rPr>
  </w:style>
  <w:style w:styleId="Style_18_ch" w:type="character">
    <w:name w:val="endnote text"/>
    <w:link w:val="Style_18"/>
    <w:rPr>
      <w:sz w:val="20"/>
    </w:rPr>
  </w:style>
  <w:style w:styleId="Style_3" w:type="paragraph">
    <w:name w:val="Hyperlink"/>
    <w:link w:val="Style_3_ch"/>
    <w:rPr>
      <w:color w:val="0563C1"/>
      <w:u w:val="single"/>
    </w:rPr>
  </w:style>
  <w:style w:styleId="Style_3_ch" w:type="character">
    <w:name w:val="Hyperlink"/>
    <w:link w:val="Style_3"/>
    <w:rPr>
      <w:color w:val="0563C1"/>
      <w:u w:val="single"/>
    </w:rPr>
  </w:style>
  <w:style w:styleId="Style_19" w:type="paragraph">
    <w:name w:val="Footnote"/>
    <w:link w:val="Style_19_ch"/>
    <w:rPr>
      <w:sz w:val="20"/>
    </w:rPr>
  </w:style>
  <w:style w:styleId="Style_19_ch" w:type="character">
    <w:name w:val="Footnote"/>
    <w:link w:val="Style_19"/>
    <w:rPr>
      <w:sz w:val="20"/>
    </w:rPr>
  </w:style>
  <w:style w:styleId="Style_20" w:type="paragraph">
    <w:name w:val="toc 1"/>
    <w:next w:val="Style_4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4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link w:val="Style_26_ch"/>
    <w:uiPriority w:val="10"/>
    <w:qFormat/>
    <w:rPr>
      <w:sz w:val="56"/>
    </w:rPr>
  </w:style>
  <w:style w:styleId="Style_26_ch" w:type="character">
    <w:name w:val="Title"/>
    <w:link w:val="Style_26"/>
    <w:rPr>
      <w:sz w:val="56"/>
    </w:rPr>
  </w:style>
  <w:style w:styleId="Style_27" w:type="paragraph">
    <w:name w:val="heading 4"/>
    <w:link w:val="Style_27_ch"/>
    <w:uiPriority w:val="9"/>
    <w:qFormat/>
    <w:pPr>
      <w:ind/>
      <w:outlineLvl w:val="3"/>
    </w:pPr>
    <w:rPr>
      <w:i w:val="1"/>
      <w:color w:val="2E74B5"/>
    </w:rPr>
  </w:style>
  <w:style w:styleId="Style_27_ch" w:type="character">
    <w:name w:val="heading 4"/>
    <w:link w:val="Style_27"/>
    <w:rPr>
      <w:i w:val="1"/>
      <w:color w:val="2E74B5"/>
    </w:rPr>
  </w:style>
  <w:style w:styleId="Style_28" w:type="paragraph">
    <w:name w:val="heading 2"/>
    <w:link w:val="Style_28_ch"/>
    <w:uiPriority w:val="9"/>
    <w:qFormat/>
    <w:pPr>
      <w:ind/>
      <w:outlineLvl w:val="1"/>
    </w:pPr>
    <w:rPr>
      <w:color w:val="2E74B5"/>
      <w:sz w:val="26"/>
    </w:rPr>
  </w:style>
  <w:style w:styleId="Style_28_ch" w:type="character">
    <w:name w:val="heading 2"/>
    <w:link w:val="Style_28"/>
    <w:rPr>
      <w:color w:val="2E74B5"/>
      <w:sz w:val="26"/>
    </w:rPr>
  </w:style>
  <w:style w:styleId="Style_29" w:type="paragraph">
    <w:name w:val="heading 6"/>
    <w:link w:val="Style_29_ch"/>
    <w:uiPriority w:val="9"/>
    <w:qFormat/>
    <w:pPr>
      <w:ind/>
      <w:outlineLvl w:val="5"/>
    </w:pPr>
    <w:rPr>
      <w:color w:val="1F4D78"/>
    </w:rPr>
  </w:style>
  <w:style w:styleId="Style_29_ch" w:type="character">
    <w:name w:val="heading 6"/>
    <w:link w:val="Style_29"/>
    <w:rPr>
      <w:color w:val="1F4D7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2026-10-05T18:42:32Z</dcterms:modified>
</cp:coreProperties>
</file>