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60" w:line="360" w:lineRule="auto"/>
        <w:ind w:firstLine="1" w:left="283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ПРАВИЛА ОКАЗАНИЯ БЫТОВЫХ УСЛУГ</w:t>
      </w:r>
    </w:p>
    <w:p w14:paraId="02000000">
      <w:pPr>
        <w:pStyle w:val="Style_1"/>
        <w:widowControl w:val="1"/>
        <w:numPr>
          <w:ilvl w:val="0"/>
          <w:numId w:val="1"/>
        </w:numPr>
        <w:spacing w:after="160" w:line="360" w:lineRule="auto"/>
        <w:ind w:hanging="357" w:left="357"/>
        <w:contextualSpacing w:val="0"/>
        <w:jc w:val="center"/>
        <w:rPr>
          <w:rFonts w:ascii="Times New Roman" w:hAnsi="Times New Roman"/>
          <w:sz w:val="22"/>
        </w:rPr>
      </w:pPr>
      <w:bookmarkStart w:id="1" w:name="_Hlk201670768"/>
      <w:r>
        <w:rPr>
          <w:rFonts w:ascii="Times New Roman" w:hAnsi="Times New Roman"/>
          <w:b w:val="1"/>
          <w:sz w:val="22"/>
        </w:rPr>
        <w:t>ОБЩИЕ ПОЛОЖЕНИЯ</w:t>
      </w:r>
    </w:p>
    <w:p w14:paraId="03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bookmarkStart w:id="2" w:name="_Hlk201602506"/>
      <w:bookmarkEnd w:id="1"/>
      <w:r>
        <w:rPr>
          <w:rFonts w:ascii="Times New Roman" w:hAnsi="Times New Roman"/>
          <w:sz w:val="22"/>
        </w:rPr>
        <w:t xml:space="preserve">Настоящие Правила оказания бытовых услуг (далее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Правила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) определяют условия и порядок оказания платных услуг в сфере бытового </w:t>
      </w:r>
      <w:r>
        <w:rPr>
          <w:rFonts w:ascii="Times New Roman" w:hAnsi="Times New Roman"/>
          <w:sz w:val="22"/>
        </w:rPr>
        <w:t>обслуживания,</w:t>
      </w:r>
      <w:r>
        <w:rPr>
          <w:rFonts w:ascii="Times New Roman" w:hAnsi="Times New Roman"/>
          <w:sz w:val="22"/>
        </w:rPr>
        <w:t xml:space="preserve"> включая, но не ограничиваясь: услуги ателье, услуги профессиональной уборки, а также иные бытовые услуги населению,</w:t>
      </w:r>
      <w:r>
        <w:rPr>
          <w:rFonts w:ascii="Times New Roman" w:hAnsi="Times New Roman"/>
          <w:sz w:val="22"/>
        </w:rPr>
        <w:t xml:space="preserve"> вытекающие из Д</w:t>
      </w:r>
      <w:r>
        <w:rPr>
          <w:rFonts w:ascii="Times New Roman" w:hAnsi="Times New Roman"/>
          <w:sz w:val="22"/>
        </w:rPr>
        <w:t xml:space="preserve">оговора </w:t>
      </w:r>
      <w:r>
        <w:rPr>
          <w:rFonts w:ascii="Times New Roman" w:hAnsi="Times New Roman"/>
          <w:sz w:val="22"/>
        </w:rPr>
        <w:t>возмездного оказания услуг (Д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z w:val="22"/>
        </w:rPr>
        <w:t>говора бытового подряда)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з</w:t>
      </w:r>
      <w:r>
        <w:rPr>
          <w:rFonts w:ascii="Times New Roman" w:hAnsi="Times New Roman"/>
          <w:sz w:val="22"/>
        </w:rPr>
        <w:t>аключенного между Исполнителем 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Заказчиком</w:t>
      </w:r>
      <w:r>
        <w:rPr>
          <w:rFonts w:ascii="Times New Roman" w:hAnsi="Times New Roman"/>
          <w:sz w:val="22"/>
        </w:rPr>
        <w:t>.</w:t>
      </w:r>
    </w:p>
    <w:p w14:paraId="04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Заключением договора Заказчик подтверждает, </w:t>
      </w:r>
      <w:r>
        <w:rPr>
          <w:rFonts w:ascii="Times New Roman" w:hAnsi="Times New Roman"/>
          <w:sz w:val="22"/>
        </w:rPr>
        <w:t>что ознакомлен с настоящими Правилами в полном объёме, понимает и принимает все изложенные в них условия</w:t>
      </w:r>
      <w:r>
        <w:rPr>
          <w:rFonts w:ascii="Times New Roman" w:hAnsi="Times New Roman"/>
          <w:sz w:val="22"/>
        </w:rPr>
        <w:t>.</w:t>
      </w:r>
      <w:bookmarkEnd w:id="2"/>
    </w:p>
    <w:p w14:paraId="05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Правила разработаны на основании Гражданского кодекса Российской Федерации (далее </w:t>
      </w:r>
      <w:r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  <w:sz w:val="22"/>
        </w:rPr>
        <w:t>ГК РФ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); Закона РФ от 07.02.1992 г. №2300-1 «О защите прав потребителей» (далее – </w:t>
      </w:r>
      <w:r>
        <w:rPr>
          <w:rFonts w:ascii="Times New Roman" w:hAnsi="Times New Roman"/>
          <w:sz w:val="22"/>
        </w:rPr>
        <w:t>«Закон «О</w:t>
      </w:r>
      <w:r>
        <w:rPr>
          <w:rFonts w:ascii="Times New Roman" w:hAnsi="Times New Roman"/>
          <w:sz w:val="22"/>
        </w:rPr>
        <w:t xml:space="preserve"> защите прав потребителей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>); Правил бытового обслуживания населения в Российской Федерации, утвержденных Постановлением Правительства РФ от 21.09.2020г. №1514.</w:t>
      </w:r>
    </w:p>
    <w:p w14:paraId="06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Правила обязательны для соблюдения и исполнения всеми сотрудниками Исполнителя и Заказчиками (Заказчиками), заключившими Договор оказания услуг</w:t>
      </w:r>
      <w:r>
        <w:rPr>
          <w:rFonts w:ascii="Times New Roman" w:hAnsi="Times New Roman"/>
          <w:sz w:val="22"/>
        </w:rPr>
        <w:t xml:space="preserve"> (выполнения работ)</w:t>
      </w:r>
      <w:r>
        <w:rPr>
          <w:rFonts w:ascii="Times New Roman" w:hAnsi="Times New Roman"/>
          <w:sz w:val="22"/>
        </w:rPr>
        <w:t>.</w:t>
      </w:r>
    </w:p>
    <w:p w14:paraId="07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Правила могут быть изменены без какого-либо специального уведомления. Новые редакции Правил вступают в силу с момента их размещения в сети Интернет на сайте Исполнителя.</w:t>
      </w:r>
    </w:p>
    <w:p w14:paraId="08000000">
      <w:pPr>
        <w:pStyle w:val="Style_1"/>
        <w:widowControl w:val="1"/>
        <w:numPr>
          <w:ilvl w:val="0"/>
          <w:numId w:val="1"/>
        </w:numPr>
        <w:spacing w:after="160" w:line="360" w:lineRule="auto"/>
        <w:ind w:hanging="357" w:left="357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ТЕРМИНЫ И ОПРЕДЕЛЕНИЯ</w:t>
      </w:r>
    </w:p>
    <w:p w14:paraId="09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«</w:t>
      </w:r>
      <w:r>
        <w:rPr>
          <w:rFonts w:ascii="Times New Roman" w:hAnsi="Times New Roman"/>
          <w:b w:val="1"/>
          <w:sz w:val="22"/>
        </w:rPr>
        <w:t>Заказчик»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—  </w:t>
      </w:r>
      <w:r>
        <w:rPr>
          <w:rFonts w:ascii="Times New Roman" w:hAnsi="Times New Roman"/>
          <w:sz w:val="22"/>
        </w:rPr>
        <w:t xml:space="preserve">гражданин, имеющий намерение заказать, либо заказывающий, либо использующий </w:t>
      </w:r>
      <w:r>
        <w:rPr>
          <w:rFonts w:ascii="Times New Roman" w:hAnsi="Times New Roman"/>
          <w:sz w:val="22"/>
        </w:rPr>
        <w:t>Услуги</w:t>
      </w:r>
      <w:r>
        <w:rPr>
          <w:rFonts w:ascii="Times New Roman" w:hAnsi="Times New Roman"/>
          <w:sz w:val="22"/>
        </w:rPr>
        <w:t xml:space="preserve"> исключительно для личных, семейных, домашних и иных нужд, не связанных с осуществлением предпринимательской деятельности;</w:t>
      </w:r>
    </w:p>
    <w:p w14:paraId="0A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«</w:t>
      </w:r>
      <w:r>
        <w:rPr>
          <w:rFonts w:ascii="Times New Roman" w:hAnsi="Times New Roman"/>
          <w:b w:val="1"/>
          <w:sz w:val="22"/>
        </w:rPr>
        <w:t>Исполнитель</w:t>
      </w:r>
      <w:r>
        <w:rPr>
          <w:rFonts w:ascii="Times New Roman" w:hAnsi="Times New Roman"/>
          <w:b w:val="1"/>
          <w:sz w:val="22"/>
        </w:rPr>
        <w:t>»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— </w:t>
      </w:r>
      <w:bookmarkStart w:id="3" w:name="_Hlk201674233"/>
      <w:bookmarkEnd w:id="3"/>
      <w:bookmarkStart w:id="4" w:name="_Hlk201671055"/>
      <w:r>
        <w:rPr>
          <w:rFonts w:ascii="Times New Roman" w:hAnsi="Times New Roman"/>
          <w:sz w:val="22"/>
        </w:rPr>
        <w:t xml:space="preserve"> </w:t>
      </w:r>
      <w:r>
        <w:rPr>
          <w:u w:val="single"/>
        </w:rPr>
        <w:t>Общество с ограниченной ответственностью Научно Производственная Компания "Нуклерон"» (ООО НПК "Нуклерон")</w:t>
      </w:r>
      <w:r>
        <w:t>,</w:t>
      </w:r>
      <w:r>
        <w:rPr>
          <w:rFonts w:ascii="Times New Roman" w:hAnsi="Times New Roman"/>
          <w:sz w:val="22"/>
        </w:rPr>
        <w:t xml:space="preserve"> </w:t>
      </w:r>
      <w:bookmarkEnd w:id="4"/>
      <w:r>
        <w:rPr>
          <w:rFonts w:ascii="Times New Roman" w:hAnsi="Times New Roman"/>
          <w:sz w:val="22"/>
        </w:rPr>
        <w:t>вступающий с Заказчиком в правоотношения по оказанию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Услуг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z w:val="22"/>
        </w:rPr>
        <w:t xml:space="preserve">выполнения </w:t>
      </w:r>
      <w:r>
        <w:rPr>
          <w:rFonts w:ascii="Times New Roman" w:hAnsi="Times New Roman"/>
          <w:sz w:val="22"/>
        </w:rPr>
        <w:t>работ)</w:t>
      </w:r>
      <w:r>
        <w:rPr>
          <w:rFonts w:ascii="Times New Roman" w:hAnsi="Times New Roman"/>
          <w:sz w:val="22"/>
        </w:rPr>
        <w:t xml:space="preserve"> в сфере </w:t>
      </w:r>
      <w:r>
        <w:rPr>
          <w:rFonts w:ascii="Times New Roman" w:hAnsi="Times New Roman"/>
          <w:sz w:val="22"/>
        </w:rPr>
        <w:t>бытового обслуживания, вытекающие из договора бытового подряда и договора возмездного оказания услуг</w:t>
      </w:r>
      <w:r>
        <w:rPr>
          <w:rFonts w:ascii="Times New Roman" w:hAnsi="Times New Roman"/>
          <w:sz w:val="22"/>
        </w:rPr>
        <w:t>;</w:t>
      </w:r>
    </w:p>
    <w:p w14:paraId="0B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«</w:t>
      </w:r>
      <w:r>
        <w:rPr>
          <w:rFonts w:ascii="Times New Roman" w:hAnsi="Times New Roman"/>
          <w:b w:val="1"/>
          <w:sz w:val="22"/>
        </w:rPr>
        <w:t>Услуга</w:t>
      </w:r>
      <w:r>
        <w:rPr>
          <w:rFonts w:ascii="Times New Roman" w:hAnsi="Times New Roman"/>
          <w:b w:val="1"/>
          <w:sz w:val="22"/>
        </w:rPr>
        <w:t>/Работа</w:t>
      </w:r>
      <w:r>
        <w:rPr>
          <w:rFonts w:ascii="Times New Roman" w:hAnsi="Times New Roman"/>
          <w:b w:val="1"/>
          <w:sz w:val="22"/>
        </w:rPr>
        <w:t xml:space="preserve">» </w:t>
      </w:r>
      <w:r>
        <w:rPr>
          <w:rFonts w:ascii="Times New Roman" w:hAnsi="Times New Roman"/>
          <w:sz w:val="22"/>
        </w:rPr>
        <w:t>— это действие (комплек</w:t>
      </w:r>
      <w:r>
        <w:rPr>
          <w:rFonts w:ascii="Times New Roman" w:hAnsi="Times New Roman"/>
          <w:sz w:val="22"/>
        </w:rPr>
        <w:t>с действий), которое совершает И</w:t>
      </w:r>
      <w:r>
        <w:rPr>
          <w:rFonts w:ascii="Times New Roman" w:hAnsi="Times New Roman"/>
          <w:sz w:val="22"/>
        </w:rPr>
        <w:t xml:space="preserve">сполнитель в интересах и по заказу </w:t>
      </w:r>
      <w:r>
        <w:rPr>
          <w:rFonts w:ascii="Times New Roman" w:hAnsi="Times New Roman"/>
          <w:sz w:val="22"/>
        </w:rPr>
        <w:t>Заказчика</w:t>
      </w:r>
      <w:r>
        <w:rPr>
          <w:rFonts w:ascii="Times New Roman" w:hAnsi="Times New Roman"/>
          <w:sz w:val="22"/>
        </w:rPr>
        <w:t> в целях, для которых услуга такого рода обычно используется, ли</w:t>
      </w:r>
      <w:r>
        <w:rPr>
          <w:rFonts w:ascii="Times New Roman" w:hAnsi="Times New Roman"/>
          <w:sz w:val="22"/>
        </w:rPr>
        <w:t>бо отвечающее целям, о которых И</w:t>
      </w:r>
      <w:r>
        <w:rPr>
          <w:rFonts w:ascii="Times New Roman" w:hAnsi="Times New Roman"/>
          <w:sz w:val="22"/>
        </w:rPr>
        <w:t xml:space="preserve">сполнитель был поставлен в известность </w:t>
      </w:r>
      <w:r>
        <w:rPr>
          <w:rFonts w:ascii="Times New Roman" w:hAnsi="Times New Roman"/>
          <w:sz w:val="22"/>
        </w:rPr>
        <w:t>Заказчиком</w:t>
      </w:r>
      <w:r>
        <w:rPr>
          <w:rFonts w:ascii="Times New Roman" w:hAnsi="Times New Roman"/>
          <w:sz w:val="22"/>
        </w:rPr>
        <w:t xml:space="preserve"> при заключении возмездного договора.</w:t>
      </w:r>
    </w:p>
    <w:p w14:paraId="0C000000">
      <w:pPr>
        <w:pStyle w:val="Style_1"/>
        <w:widowControl w:val="1"/>
        <w:numPr>
          <w:ilvl w:val="0"/>
          <w:numId w:val="1"/>
        </w:numPr>
        <w:spacing w:after="160" w:line="360" w:lineRule="auto"/>
        <w:ind w:hanging="357" w:left="357"/>
        <w:contextualSpacing w:val="0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ПОРЯДОК ОКАЗАНИЯ УСЛУГ</w:t>
      </w:r>
    </w:p>
    <w:p w14:paraId="0D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Услуги предоставляются Исп</w:t>
      </w:r>
      <w:r>
        <w:rPr>
          <w:rFonts w:ascii="Times New Roman" w:hAnsi="Times New Roman"/>
          <w:sz w:val="22"/>
        </w:rPr>
        <w:t>олнителем на основании перечня У</w:t>
      </w:r>
      <w:r>
        <w:rPr>
          <w:rFonts w:ascii="Times New Roman" w:hAnsi="Times New Roman"/>
          <w:sz w:val="22"/>
        </w:rPr>
        <w:t xml:space="preserve">слуг (работ), </w:t>
      </w:r>
      <w:r>
        <w:rPr>
          <w:rFonts w:ascii="Times New Roman" w:hAnsi="Times New Roman"/>
          <w:sz w:val="22"/>
        </w:rPr>
        <w:t>утверждённого Исполнителем и размещённого в доступном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для Заказчика месте, а также на сайте Исполнителя. </w:t>
      </w:r>
    </w:p>
    <w:p w14:paraId="0E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Оказание Услуг (выполнение Работ) осуществляется</w:t>
      </w:r>
      <w:r>
        <w:t xml:space="preserve"> </w:t>
      </w:r>
      <w:r>
        <w:rPr>
          <w:rFonts w:ascii="Times New Roman" w:hAnsi="Times New Roman"/>
          <w:sz w:val="22"/>
        </w:rPr>
        <w:t>Исполнителем в соответ</w:t>
      </w:r>
      <w:r>
        <w:rPr>
          <w:rFonts w:ascii="Times New Roman" w:hAnsi="Times New Roman"/>
          <w:sz w:val="22"/>
        </w:rPr>
        <w:t>ствии с условиями заключённого Д</w:t>
      </w:r>
      <w:r>
        <w:rPr>
          <w:rFonts w:ascii="Times New Roman" w:hAnsi="Times New Roman"/>
          <w:sz w:val="22"/>
        </w:rPr>
        <w:t>оговора, действующим законодательством Российской Федерации, применимыми техническими стандартами и порядком, установленным настоящими Правилами</w:t>
      </w:r>
      <w:r>
        <w:rPr>
          <w:rFonts w:ascii="Times New Roman" w:hAnsi="Times New Roman"/>
          <w:sz w:val="22"/>
        </w:rPr>
        <w:t>. Договор может заключаться как в устной, так и в письменной форме.</w:t>
      </w:r>
    </w:p>
    <w:p w14:paraId="0F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Договор считается заключённым в устной форме с момента достижения сторонами взаимного согласия по всем существенным условиям, что может происходить посредством личного общения, телефонных переговоров, обмена электронными сообщениями, включая мессенджеры, либо иными способами, позволяющими однозначно зафиксировать волеизъявление сторон.</w:t>
      </w:r>
    </w:p>
    <w:p w14:paraId="10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Договор считается заключённым в письменной форме при подписании сторонами документа, оформленного по форме, утверждённой Исполнителем, в двух экземплярах, один из которых передаётся Заказчику, а второй остаётся у Исполнителя. При необходимости договор может быть заключён в электронной форме в соответствии с действующим законодательством.</w:t>
      </w:r>
    </w:p>
    <w:p w14:paraId="11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График работы Исполнителя и размещён на сайте Исполнителя и на информационном стенде в доступном для Заказчика месте.</w:t>
      </w:r>
    </w:p>
    <w:p w14:paraId="12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Местом предоставления У</w:t>
      </w:r>
      <w:r>
        <w:rPr>
          <w:rFonts w:ascii="Times New Roman" w:hAnsi="Times New Roman"/>
          <w:sz w:val="22"/>
        </w:rPr>
        <w:t>слуг (выполнения работ) является местонахождение Исполнителя, а также иное место, согласованное сторонами, включая место нахождения Заказчика.</w:t>
      </w:r>
    </w:p>
    <w:p w14:paraId="13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требованию Заказчика или иного лица, оплатившего Услуги, Исполнитель </w:t>
      </w:r>
      <w:r>
        <w:rPr>
          <w:rFonts w:ascii="Times New Roman" w:hAnsi="Times New Roman"/>
          <w:sz w:val="22"/>
        </w:rPr>
        <w:t xml:space="preserve">выдает </w:t>
      </w:r>
      <w:r>
        <w:rPr>
          <w:rFonts w:ascii="Times New Roman" w:hAnsi="Times New Roman"/>
          <w:sz w:val="22"/>
        </w:rPr>
        <w:t>д</w:t>
      </w:r>
      <w:r>
        <w:rPr>
          <w:rFonts w:ascii="Times New Roman" w:hAnsi="Times New Roman"/>
          <w:sz w:val="22"/>
        </w:rPr>
        <w:t>окумент, подтверждающий оплату У</w:t>
      </w:r>
      <w:r>
        <w:rPr>
          <w:rFonts w:ascii="Times New Roman" w:hAnsi="Times New Roman"/>
          <w:sz w:val="22"/>
        </w:rPr>
        <w:t>слуг (работ).</w:t>
      </w:r>
    </w:p>
    <w:p w14:paraId="14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Предварительные сроки оказания Услуг (выполнения Работ) доводятся до сведения Заказчика до заключения договора. Досрочное исполнение допускается при предварительном уведомлении Заказчика.</w:t>
      </w:r>
    </w:p>
    <w:p w14:paraId="15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hd w:fill="FDFDFD" w:val="clear"/>
        </w:rPr>
        <w:t>Исполнитель обязан оказать Услугу (выполнить работу) в сроки, предусм</w:t>
      </w:r>
      <w:r>
        <w:rPr>
          <w:rFonts w:ascii="Times New Roman" w:hAnsi="Times New Roman"/>
          <w:sz w:val="22"/>
          <w:shd w:fill="FDFDFD" w:val="clear"/>
        </w:rPr>
        <w:t xml:space="preserve">отренные договором об оказании </w:t>
      </w:r>
      <w:r>
        <w:rPr>
          <w:rFonts w:ascii="Times New Roman" w:hAnsi="Times New Roman"/>
          <w:sz w:val="22"/>
          <w:shd w:fill="FDFDFD" w:val="clear"/>
        </w:rPr>
        <w:t>E</w:t>
      </w:r>
      <w:r>
        <w:rPr>
          <w:rFonts w:ascii="Times New Roman" w:hAnsi="Times New Roman"/>
          <w:sz w:val="22"/>
          <w:shd w:fill="FDFDFD" w:val="clear"/>
        </w:rPr>
        <w:t xml:space="preserve">слуг (выполнении работ). </w:t>
      </w:r>
    </w:p>
    <w:p w14:paraId="16000000">
      <w:pPr>
        <w:widowControl w:val="1"/>
        <w:numPr>
          <w:ilvl w:val="1"/>
          <w:numId w:val="1"/>
        </w:numPr>
        <w:spacing w:after="160" w:line="360" w:lineRule="auto"/>
        <w:ind w:hanging="567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Сроки оказания Услуг (выполнения Работ) могут быть изменены в случаях: </w:t>
      </w:r>
    </w:p>
    <w:p w14:paraId="17000000">
      <w:pPr>
        <w:pStyle w:val="Style_1"/>
        <w:widowControl w:val="1"/>
        <w:numPr>
          <w:ilvl w:val="0"/>
          <w:numId w:val="2"/>
        </w:numPr>
        <w:spacing w:after="160" w:line="360" w:lineRule="auto"/>
        <w:ind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выявления дополнительных объёмов, не установленных при заключении договора;</w:t>
      </w:r>
    </w:p>
    <w:p w14:paraId="18000000">
      <w:pPr>
        <w:pStyle w:val="Style_1"/>
        <w:widowControl w:val="1"/>
        <w:numPr>
          <w:ilvl w:val="0"/>
          <w:numId w:val="2"/>
        </w:numPr>
        <w:spacing w:after="160" w:line="360" w:lineRule="auto"/>
        <w:ind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задержек поставки необходимых частей и материалов, оборудования;</w:t>
      </w:r>
    </w:p>
    <w:p w14:paraId="19000000">
      <w:pPr>
        <w:pStyle w:val="Style_1"/>
        <w:widowControl w:val="1"/>
        <w:numPr>
          <w:ilvl w:val="0"/>
          <w:numId w:val="3"/>
        </w:numPr>
        <w:spacing w:after="160" w:line="360" w:lineRule="auto"/>
        <w:ind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наступления обстоятельств, не зависящих от Исполнителя (в том числе обстоятельств непреодолимой силы, действий третьих лиц и пр.);</w:t>
      </w:r>
    </w:p>
    <w:p w14:paraId="1A000000">
      <w:pPr>
        <w:pStyle w:val="Style_1"/>
        <w:widowControl w:val="1"/>
        <w:numPr>
          <w:ilvl w:val="0"/>
          <w:numId w:val="3"/>
        </w:numPr>
        <w:spacing w:after="160" w:line="360" w:lineRule="auto"/>
        <w:ind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приостановки оказания У</w:t>
      </w:r>
      <w:r>
        <w:rPr>
          <w:rFonts w:ascii="Times New Roman" w:hAnsi="Times New Roman"/>
          <w:sz w:val="22"/>
        </w:rPr>
        <w:t>слуг (работ) по основаниям, установленным настоящими Правилами.</w:t>
      </w:r>
    </w:p>
    <w:p w14:paraId="1B000000">
      <w:pPr>
        <w:widowControl w:val="1"/>
        <w:spacing w:after="160" w:line="360" w:lineRule="auto"/>
        <w:ind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указанных случаях срок исполнения подлежит переносу пропорционально времени приостановки.</w:t>
      </w:r>
    </w:p>
    <w:p w14:paraId="1C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Информация </w:t>
      </w:r>
      <w:r>
        <w:rPr>
          <w:rFonts w:ascii="Times New Roman" w:hAnsi="Times New Roman"/>
          <w:sz w:val="22"/>
        </w:rPr>
        <w:t>об изменении сроков исполнения У</w:t>
      </w:r>
      <w:r>
        <w:rPr>
          <w:rFonts w:ascii="Times New Roman" w:hAnsi="Times New Roman"/>
          <w:sz w:val="22"/>
        </w:rPr>
        <w:t>слуг</w:t>
      </w:r>
      <w:r>
        <w:rPr>
          <w:rFonts w:ascii="Times New Roman" w:hAnsi="Times New Roman"/>
          <w:sz w:val="22"/>
        </w:rPr>
        <w:t xml:space="preserve"> (выполнения работ)</w:t>
      </w:r>
      <w:r>
        <w:rPr>
          <w:rFonts w:ascii="Times New Roman" w:hAnsi="Times New Roman"/>
          <w:sz w:val="22"/>
        </w:rPr>
        <w:t xml:space="preserve"> и иных существенных обстоятельствах направляется Заказчику посредством согласованных сторонами каналов связи, включая телефонные звонки, электронную почту, мессенджеры (</w:t>
      </w:r>
      <w:r>
        <w:rPr>
          <w:rFonts w:ascii="Times New Roman" w:hAnsi="Times New Roman"/>
          <w:sz w:val="22"/>
        </w:rPr>
        <w:t>WhatsApp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Telegram</w:t>
      </w:r>
      <w:r>
        <w:rPr>
          <w:rFonts w:ascii="Times New Roman" w:hAnsi="Times New Roman"/>
          <w:sz w:val="22"/>
        </w:rPr>
        <w:t xml:space="preserve"> и другие), либо иными способами, позволяющими</w:t>
      </w:r>
      <w:r>
        <w:rPr>
          <w:rFonts w:ascii="Times New Roman" w:hAnsi="Times New Roman"/>
          <w:sz w:val="22"/>
        </w:rPr>
        <w:t xml:space="preserve"> подтвердить факт и время отправки уведомления. Такое уведомление считается надлежащим и доставленным с момента его отправки, если иное не подтверждается Заказчиком или не предусмотрено договором.</w:t>
      </w:r>
      <w:r>
        <w:rPr>
          <w:rFonts w:ascii="Times New Roman" w:hAnsi="Times New Roman"/>
          <w:sz w:val="22"/>
        </w:rPr>
        <w:t xml:space="preserve"> </w:t>
      </w:r>
    </w:p>
    <w:p w14:paraId="1D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Исполнитель </w:t>
      </w:r>
      <w:r>
        <w:rPr>
          <w:rFonts w:ascii="Times New Roman" w:hAnsi="Times New Roman"/>
          <w:sz w:val="22"/>
        </w:rPr>
        <w:t>обеспечивает</w:t>
      </w:r>
      <w:r>
        <w:rPr>
          <w:rFonts w:ascii="Times New Roman" w:hAnsi="Times New Roman"/>
          <w:sz w:val="22"/>
        </w:rPr>
        <w:t xml:space="preserve"> сохранность имущ</w:t>
      </w:r>
      <w:r>
        <w:rPr>
          <w:rFonts w:ascii="Times New Roman" w:hAnsi="Times New Roman"/>
          <w:sz w:val="22"/>
        </w:rPr>
        <w:t>ества Заказчика при выполнении У</w:t>
      </w:r>
      <w:r>
        <w:rPr>
          <w:rFonts w:ascii="Times New Roman" w:hAnsi="Times New Roman"/>
          <w:sz w:val="22"/>
        </w:rPr>
        <w:t>слуг (</w:t>
      </w:r>
      <w:r>
        <w:rPr>
          <w:rFonts w:ascii="Times New Roman" w:hAnsi="Times New Roman"/>
          <w:sz w:val="22"/>
        </w:rPr>
        <w:t xml:space="preserve">выполнении </w:t>
      </w:r>
      <w:r>
        <w:rPr>
          <w:rFonts w:ascii="Times New Roman" w:hAnsi="Times New Roman"/>
          <w:sz w:val="22"/>
        </w:rPr>
        <w:t xml:space="preserve">работ) с учётом специфики вида услуг и используемых технологий. </w:t>
      </w:r>
    </w:p>
    <w:p w14:paraId="1E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Оказываемые У</w:t>
      </w:r>
      <w:r>
        <w:rPr>
          <w:rFonts w:ascii="Times New Roman" w:hAnsi="Times New Roman"/>
          <w:sz w:val="22"/>
        </w:rPr>
        <w:t>слуги (работы) выполняются в строгом соответствии с требованиями действующего законодательства Российской Федерации, действующими нормативными правовыми актами, техническими регламентами, стандартами отрасли и внутренними технологическими документами Исполнителя.</w:t>
      </w:r>
    </w:p>
    <w:p w14:paraId="1F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оказании У</w:t>
      </w:r>
      <w:r>
        <w:rPr>
          <w:rFonts w:ascii="Times New Roman" w:hAnsi="Times New Roman"/>
          <w:sz w:val="22"/>
        </w:rPr>
        <w:t>слуг, которые могут повлиять на здоровье Заказчика, Исполнитель учитывает противопоказания и индивидуальные особенности Заказчика, информирует о возможных рисках и ограничениях.</w:t>
      </w:r>
    </w:p>
    <w:p w14:paraId="20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Услуги (работы) характеризуются показателями функциональности, безопасности и экологичности. Показатели функциональности устанавливаются нормативными документами на конкретный вид услуг (работ) с учетом пожеланий Заказчика. </w:t>
      </w:r>
    </w:p>
    <w:p w14:paraId="21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Качес</w:t>
      </w:r>
      <w:r>
        <w:rPr>
          <w:rFonts w:ascii="Times New Roman" w:hAnsi="Times New Roman"/>
          <w:sz w:val="22"/>
        </w:rPr>
        <w:t>тво и безопасность оказываемых У</w:t>
      </w:r>
      <w:r>
        <w:rPr>
          <w:rFonts w:ascii="Times New Roman" w:hAnsi="Times New Roman"/>
          <w:sz w:val="22"/>
        </w:rPr>
        <w:t xml:space="preserve">слуг обеспечиваются в соответствии с требованиями законодательства Российской Федерации, включая Закон «О защите прав потребителей», Постановление Правительства РФ №1514 от 21.09.2020, а также применимыми стандартами и нормативами отрасли, такими как ГОСТ Р 52113 и ГОСТ Р 59400. Требования распространяются на все этапы оказания услуг — от подготовки и заключения договора до выполнения работ и, при необходимости, хранения, упаковки, транспортировки и утилизации. Исполнитель применяет </w:t>
      </w:r>
      <w:r>
        <w:rPr>
          <w:rFonts w:ascii="Times New Roman" w:hAnsi="Times New Roman"/>
          <w:sz w:val="22"/>
        </w:rPr>
        <w:t>сертифицированные материалы, технологии и методы, а Заказчик обязан соблюдать установленные правила и рекомендации.</w:t>
      </w:r>
    </w:p>
    <w:p w14:paraId="22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 подтверждает, что помещения, предназначенные для приёма и оформления заказов, а также рабочие з</w:t>
      </w:r>
      <w:r>
        <w:rPr>
          <w:rFonts w:ascii="Times New Roman" w:hAnsi="Times New Roman"/>
          <w:sz w:val="22"/>
        </w:rPr>
        <w:t>оны</w:t>
      </w:r>
      <w:r>
        <w:rPr>
          <w:rFonts w:ascii="Times New Roman" w:hAnsi="Times New Roman"/>
          <w:sz w:val="22"/>
        </w:rPr>
        <w:t xml:space="preserve"> обеспечивают необходимые условия для безопасного и ка</w:t>
      </w:r>
      <w:r>
        <w:rPr>
          <w:rFonts w:ascii="Times New Roman" w:hAnsi="Times New Roman"/>
          <w:sz w:val="22"/>
        </w:rPr>
        <w:t>чественного оказания У</w:t>
      </w:r>
      <w:r>
        <w:rPr>
          <w:rFonts w:ascii="Times New Roman" w:hAnsi="Times New Roman"/>
          <w:sz w:val="22"/>
        </w:rPr>
        <w:t>слуг.</w:t>
      </w:r>
    </w:p>
    <w:p w14:paraId="23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Исполнитель </w:t>
      </w:r>
      <w:r>
        <w:rPr>
          <w:rFonts w:ascii="Times New Roman" w:hAnsi="Times New Roman"/>
          <w:sz w:val="22"/>
        </w:rPr>
        <w:t>подтверждает</w:t>
      </w:r>
      <w:r>
        <w:rPr>
          <w:rFonts w:ascii="Times New Roman" w:hAnsi="Times New Roman"/>
          <w:sz w:val="22"/>
        </w:rPr>
        <w:t>, что инструменты, материалы, комплектующие и технологическое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оборудование, применяем</w:t>
      </w:r>
      <w:r>
        <w:rPr>
          <w:rFonts w:ascii="Times New Roman" w:hAnsi="Times New Roman"/>
          <w:sz w:val="22"/>
        </w:rPr>
        <w:t>ые при оказании У</w:t>
      </w:r>
      <w:r>
        <w:rPr>
          <w:rFonts w:ascii="Times New Roman" w:hAnsi="Times New Roman"/>
          <w:sz w:val="22"/>
        </w:rPr>
        <w:t>слуг (выполнении работ), соответствуют требованиям нормативных документов и рекомендациям производителей</w:t>
      </w:r>
      <w:r>
        <w:rPr>
          <w:rFonts w:ascii="Times New Roman" w:hAnsi="Times New Roman"/>
          <w:sz w:val="22"/>
        </w:rPr>
        <w:t>.</w:t>
      </w:r>
    </w:p>
    <w:p w14:paraId="24000000">
      <w:pPr>
        <w:widowControl w:val="1"/>
        <w:numPr>
          <w:ilvl w:val="1"/>
          <w:numId w:val="1"/>
        </w:numPr>
        <w:spacing w:after="160" w:line="360" w:lineRule="auto"/>
        <w:ind w:hanging="567" w:left="283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</w:rPr>
        <w:t xml:space="preserve">Заказчик имеет право осуществлять контроль за ходом оказания услуг (выполнения работ) без вмешательства в профессиональные методы, технологические процессы и организационные решения Исполнителя. Допуск Заказчика или его представителей на территорию </w:t>
      </w:r>
      <w:r>
        <w:rPr>
          <w:rFonts w:ascii="Times New Roman" w:hAnsi="Times New Roman"/>
          <w:sz w:val="22"/>
        </w:rPr>
        <w:t>и в помещения, где оказываются У</w:t>
      </w:r>
      <w:r>
        <w:rPr>
          <w:rFonts w:ascii="Times New Roman" w:hAnsi="Times New Roman"/>
          <w:sz w:val="22"/>
        </w:rPr>
        <w:t>слуги, возможен только по предварительному согласованию с Исполнителем, в сопровождении уполномоченного сотрудника Исполнителя и с соблюдением всех требований техники безопасности и внутренних правил организации.</w:t>
      </w:r>
    </w:p>
    <w:p w14:paraId="25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>При получении У</w:t>
      </w:r>
      <w:r>
        <w:rPr>
          <w:rFonts w:ascii="Times New Roman" w:hAnsi="Times New Roman"/>
          <w:sz w:val="22"/>
          <w:shd w:fill="FDFDFD" w:val="clear"/>
        </w:rPr>
        <w:t xml:space="preserve">слуг (выполнении работ) </w:t>
      </w:r>
      <w:r>
        <w:rPr>
          <w:rFonts w:ascii="Times New Roman" w:hAnsi="Times New Roman"/>
          <w:sz w:val="22"/>
          <w:shd w:fill="FDFDFD" w:val="clear"/>
        </w:rPr>
        <w:t xml:space="preserve">по месту нахождения Исполнителя </w:t>
      </w:r>
      <w:r>
        <w:rPr>
          <w:rFonts w:ascii="Times New Roman" w:hAnsi="Times New Roman"/>
          <w:sz w:val="22"/>
          <w:shd w:fill="FDFDFD" w:val="clear"/>
        </w:rPr>
        <w:t>Заказчик обязуется:</w:t>
      </w:r>
    </w:p>
    <w:p w14:paraId="26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hd w:fill="FDFDFD" w:val="clear"/>
        </w:rPr>
        <w:t xml:space="preserve">не </w:t>
      </w:r>
      <w:r>
        <w:rPr>
          <w:rFonts w:ascii="Times New Roman" w:hAnsi="Times New Roman"/>
          <w:sz w:val="22"/>
        </w:rPr>
        <w:t>принимать пищу в технических помещениях, предназначенных для</w:t>
      </w:r>
      <w:r>
        <w:rPr>
          <w:rFonts w:ascii="Times New Roman" w:hAnsi="Times New Roman"/>
          <w:sz w:val="22"/>
        </w:rPr>
        <w:t xml:space="preserve"> оказания Услуг (выполнения работ)</w:t>
      </w:r>
      <w:r>
        <w:rPr>
          <w:rFonts w:ascii="Times New Roman" w:hAnsi="Times New Roman"/>
          <w:sz w:val="22"/>
        </w:rPr>
        <w:t>;</w:t>
      </w:r>
    </w:p>
    <w:p w14:paraId="27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 совершать действий, создающих угрозу жизни, здоровью или имуществу других лиц, а также нарушающих общественный порядок</w:t>
      </w:r>
      <w:r>
        <w:rPr>
          <w:rFonts w:ascii="Times New Roman" w:hAnsi="Times New Roman"/>
          <w:sz w:val="22"/>
        </w:rPr>
        <w:t>;</w:t>
      </w:r>
    </w:p>
    <w:p w14:paraId="28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hd w:fill="FDFDFD" w:val="clear"/>
        </w:rPr>
        <w:t xml:space="preserve">не </w:t>
      </w:r>
      <w:r>
        <w:rPr>
          <w:rFonts w:ascii="Times New Roman" w:hAnsi="Times New Roman"/>
          <w:sz w:val="22"/>
        </w:rPr>
        <w:t xml:space="preserve">приносить и хранить оружие любого вида, взрыво/пожароопасные и отравляющие предметы и средства; </w:t>
      </w:r>
    </w:p>
    <w:p w14:paraId="29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находиться на территории Исполнителя в состоянии алкогольног</w:t>
      </w:r>
      <w:r>
        <w:rPr>
          <w:rFonts w:ascii="Times New Roman" w:hAnsi="Times New Roman"/>
          <w:sz w:val="22"/>
        </w:rPr>
        <w:t xml:space="preserve">о или наркотического опьянения, </w:t>
      </w:r>
      <w:r>
        <w:rPr>
          <w:rFonts w:ascii="Times New Roman" w:hAnsi="Times New Roman"/>
          <w:sz w:val="22"/>
        </w:rPr>
        <w:t xml:space="preserve">приносить и распивать спиртные напитки, принимать наркотические средства; </w:t>
      </w:r>
    </w:p>
    <w:p w14:paraId="2A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не курить на территории Исполнителя; </w:t>
      </w:r>
    </w:p>
    <w:p w14:paraId="2B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 входить в производственные, складские, технические и иные служебные помещения без сопровождения и разрешения уполномоченного сотрудника Исполнителя;</w:t>
      </w:r>
    </w:p>
    <w:p w14:paraId="2C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 вмешиваться в работу технических систем Исполнителя, препятствовать работе сотрудников Исполнителя;</w:t>
      </w:r>
    </w:p>
    <w:p w14:paraId="2D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соблюдать правила внутреннего распорядка, меры безопасности и охраны труда, установленные на территории Исполнителя;</w:t>
      </w:r>
    </w:p>
    <w:p w14:paraId="2E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оказывать содействие Исполнителю и его представителям при оказании ими услуг (выполнении работ)</w:t>
      </w:r>
    </w:p>
    <w:p w14:paraId="2F000000">
      <w:pPr>
        <w:pStyle w:val="Style_1"/>
        <w:widowControl w:val="1"/>
        <w:numPr>
          <w:ilvl w:val="0"/>
          <w:numId w:val="4"/>
        </w:numPr>
        <w:spacing w:after="160" w:line="360" w:lineRule="auto"/>
        <w:ind w:hanging="357" w:left="714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предоставить доступ в помещение, если оказание услуг (выполнение работ) возможно тольк</w:t>
      </w:r>
      <w:r>
        <w:rPr>
          <w:rFonts w:ascii="Times New Roman" w:hAnsi="Times New Roman"/>
          <w:sz w:val="22"/>
        </w:rPr>
        <w:t>о по месту нахождения Заказчика.</w:t>
      </w:r>
    </w:p>
    <w:p w14:paraId="30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 выявления нарушени</w:t>
      </w:r>
      <w:r>
        <w:rPr>
          <w:rFonts w:ascii="Times New Roman" w:hAnsi="Times New Roman"/>
          <w:sz w:val="22"/>
        </w:rPr>
        <w:t>й требований, указанных в п. 3.</w:t>
      </w:r>
      <w:r>
        <w:rPr>
          <w:rFonts w:ascii="Times New Roman" w:hAnsi="Times New Roman"/>
          <w:sz w:val="22"/>
        </w:rPr>
        <w:t>21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Правил</w:t>
      </w:r>
      <w:r>
        <w:rPr>
          <w:rFonts w:ascii="Times New Roman" w:hAnsi="Times New Roman"/>
          <w:sz w:val="22"/>
        </w:rPr>
        <w:t xml:space="preserve"> со стороны Заказчика, Исполнитель вправе:</w:t>
      </w:r>
    </w:p>
    <w:p w14:paraId="31000000">
      <w:pPr>
        <w:pStyle w:val="Style_1"/>
        <w:widowControl w:val="1"/>
        <w:numPr>
          <w:ilvl w:val="0"/>
          <w:numId w:val="5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потребовать от Заказчика немедленно покинуть территорию</w:t>
      </w:r>
      <w:r>
        <w:rPr>
          <w:rFonts w:ascii="Times New Roman" w:hAnsi="Times New Roman"/>
          <w:sz w:val="22"/>
        </w:rPr>
        <w:t xml:space="preserve"> Исполнителя</w:t>
      </w:r>
      <w:r>
        <w:rPr>
          <w:rFonts w:ascii="Times New Roman" w:hAnsi="Times New Roman"/>
          <w:sz w:val="22"/>
        </w:rPr>
        <w:t>;</w:t>
      </w:r>
    </w:p>
    <w:p w14:paraId="32000000">
      <w:pPr>
        <w:pStyle w:val="Style_1"/>
        <w:widowControl w:val="1"/>
        <w:numPr>
          <w:ilvl w:val="0"/>
          <w:numId w:val="5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приостановить оказание У</w:t>
      </w:r>
      <w:r>
        <w:rPr>
          <w:rFonts w:ascii="Times New Roman" w:hAnsi="Times New Roman"/>
          <w:sz w:val="22"/>
        </w:rPr>
        <w:t>слуг (выполнение работ) до устранения нарушений;</w:t>
      </w:r>
    </w:p>
    <w:p w14:paraId="33000000">
      <w:pPr>
        <w:pStyle w:val="Style_1"/>
        <w:widowControl w:val="1"/>
        <w:numPr>
          <w:ilvl w:val="0"/>
          <w:numId w:val="5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отказать в дальнейшем оказании Услуг (выполнении работ)</w:t>
      </w:r>
      <w:r>
        <w:rPr>
          <w:rFonts w:ascii="Times New Roman" w:hAnsi="Times New Roman"/>
          <w:sz w:val="22"/>
        </w:rPr>
        <w:t xml:space="preserve">, если поведение Заказчика создало угрозу жизни, здоровью, имуществу или привело </w:t>
      </w:r>
      <w:r>
        <w:rPr>
          <w:rFonts w:ascii="Times New Roman" w:hAnsi="Times New Roman"/>
          <w:sz w:val="22"/>
        </w:rPr>
        <w:t>к</w:t>
      </w:r>
      <w:r>
        <w:rPr>
          <w:rFonts w:ascii="Times New Roman" w:hAnsi="Times New Roman"/>
          <w:sz w:val="22"/>
        </w:rPr>
        <w:t xml:space="preserve"> нарушению деятельности Исполнителя</w:t>
      </w:r>
      <w:r>
        <w:rPr>
          <w:rFonts w:ascii="Times New Roman" w:hAnsi="Times New Roman"/>
          <w:sz w:val="22"/>
        </w:rPr>
        <w:t>.</w:t>
      </w:r>
    </w:p>
    <w:p w14:paraId="34000000">
      <w:pPr>
        <w:widowControl w:val="1"/>
        <w:spacing w:after="160" w:line="360" w:lineRule="auto"/>
        <w:ind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действия Исполнителя, совершённые в пределах настоящего пункта Правил, не считаются нарушением обязательств по договору и не влекут ответственности.</w:t>
      </w:r>
    </w:p>
    <w:p w14:paraId="35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согласованный с</w:t>
      </w:r>
      <w:r>
        <w:rPr>
          <w:rFonts w:ascii="Times New Roman" w:hAnsi="Times New Roman"/>
          <w:sz w:val="22"/>
        </w:rPr>
        <w:t>торонами срок, Исполнитель приступает к оказанию услуг (выполнению работ)</w:t>
      </w:r>
      <w:r>
        <w:rPr>
          <w:rFonts w:ascii="Times New Roman" w:hAnsi="Times New Roman"/>
          <w:sz w:val="22"/>
        </w:rPr>
        <w:t>.</w:t>
      </w:r>
    </w:p>
    <w:p w14:paraId="36000000">
      <w:pPr>
        <w:widowControl w:val="1"/>
        <w:numPr>
          <w:ilvl w:val="1"/>
          <w:numId w:val="1"/>
        </w:numPr>
        <w:spacing w:after="160" w:line="360" w:lineRule="auto"/>
        <w:ind w:hanging="567" w:left="28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оказании У</w:t>
      </w:r>
      <w:r>
        <w:rPr>
          <w:rFonts w:ascii="Times New Roman" w:hAnsi="Times New Roman"/>
          <w:sz w:val="22"/>
        </w:rPr>
        <w:t>слуг (выполнении работ) у Заказчика или в другом месте, указанном Заказчиком, Исполнитель обязуется обеспечить явку специалиста в согласованное с Заказчиком время. В свою очередь, Заказчик обязан с</w:t>
      </w:r>
      <w:r>
        <w:rPr>
          <w:rFonts w:ascii="Times New Roman" w:hAnsi="Times New Roman"/>
          <w:sz w:val="22"/>
        </w:rPr>
        <w:t>оздать все необходимые условия</w:t>
      </w:r>
      <w:r>
        <w:rPr>
          <w:rFonts w:ascii="Times New Roman" w:hAnsi="Times New Roman"/>
          <w:sz w:val="22"/>
        </w:rPr>
        <w:t>, включая беспрепятственный доступ</w:t>
      </w:r>
      <w:r>
        <w:rPr>
          <w:rFonts w:ascii="Times New Roman" w:hAnsi="Times New Roman"/>
          <w:sz w:val="22"/>
        </w:rPr>
        <w:t xml:space="preserve"> к помещениям</w:t>
      </w:r>
      <w:r>
        <w:rPr>
          <w:rFonts w:ascii="Times New Roman" w:hAnsi="Times New Roman"/>
          <w:sz w:val="22"/>
        </w:rPr>
        <w:t xml:space="preserve"> и предоставление</w:t>
      </w:r>
      <w:r>
        <w:rPr>
          <w:rFonts w:ascii="Times New Roman" w:hAnsi="Times New Roman"/>
          <w:sz w:val="22"/>
        </w:rPr>
        <w:t xml:space="preserve"> всей</w:t>
      </w:r>
      <w:r>
        <w:rPr>
          <w:rFonts w:ascii="Times New Roman" w:hAnsi="Times New Roman"/>
          <w:sz w:val="22"/>
        </w:rPr>
        <w:t xml:space="preserve"> информации, необходим</w:t>
      </w:r>
      <w:r>
        <w:rPr>
          <w:rFonts w:ascii="Times New Roman" w:hAnsi="Times New Roman"/>
          <w:sz w:val="22"/>
        </w:rPr>
        <w:t>ой</w:t>
      </w:r>
      <w:r>
        <w:rPr>
          <w:rFonts w:ascii="Times New Roman" w:hAnsi="Times New Roman"/>
          <w:sz w:val="22"/>
        </w:rPr>
        <w:t xml:space="preserve"> для надлежащего и своевременного исполнения обязательств Исполнителем.</w:t>
      </w:r>
      <w:r>
        <w:rPr>
          <w:rFonts w:ascii="Times New Roman" w:hAnsi="Times New Roman"/>
          <w:sz w:val="22"/>
        </w:rPr>
        <w:t xml:space="preserve"> </w:t>
      </w:r>
    </w:p>
    <w:p w14:paraId="37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оказании У</w:t>
      </w:r>
      <w:r>
        <w:rPr>
          <w:rFonts w:ascii="Times New Roman" w:hAnsi="Times New Roman"/>
          <w:sz w:val="22"/>
        </w:rPr>
        <w:t>слуг (выполнении работ) с материалами или вещами Заказчика Исполнитель обязуется обращаться с ними с должной осторожностью и в пределах своей компетенции. Исполнитель не несёт ответственности за скрытые дефекты, особенности состояния или качества переданных материалов, а также за повреждения, возникшие вследствие неправильного использования или хранения Заказчиком. Полная ответственность за сохранность и пригодность материалов лежит на Заказчике. В случаях, прямо предусмотренных законодательством, ответственность Исполнителя ограничивается требованиями статей 35 и 36 Закона РФ «О защите прав потребителей».</w:t>
      </w:r>
    </w:p>
    <w:p w14:paraId="38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>сполнитель обязан оказать У</w:t>
      </w:r>
      <w:r>
        <w:rPr>
          <w:rFonts w:ascii="Times New Roman" w:hAnsi="Times New Roman"/>
          <w:sz w:val="22"/>
        </w:rPr>
        <w:t>слугу (вып</w:t>
      </w:r>
      <w:r>
        <w:rPr>
          <w:rFonts w:ascii="Times New Roman" w:hAnsi="Times New Roman"/>
          <w:sz w:val="22"/>
        </w:rPr>
        <w:t>олнить работу) в согласованный с</w:t>
      </w:r>
      <w:r>
        <w:rPr>
          <w:rFonts w:ascii="Times New Roman" w:hAnsi="Times New Roman"/>
          <w:sz w:val="22"/>
        </w:rPr>
        <w:t>торона</w:t>
      </w:r>
      <w:r>
        <w:rPr>
          <w:rFonts w:ascii="Times New Roman" w:hAnsi="Times New Roman"/>
          <w:sz w:val="22"/>
        </w:rPr>
        <w:t>ми срок. Если, в ходе оказания У</w:t>
      </w:r>
      <w:r>
        <w:rPr>
          <w:rFonts w:ascii="Times New Roman" w:hAnsi="Times New Roman"/>
          <w:sz w:val="22"/>
        </w:rPr>
        <w:t>слуг (выполнения работ), Исполнител</w:t>
      </w:r>
      <w:r>
        <w:rPr>
          <w:rFonts w:ascii="Times New Roman" w:hAnsi="Times New Roman"/>
          <w:sz w:val="22"/>
        </w:rPr>
        <w:t>ь придет к выводу, что оказать У</w:t>
      </w:r>
      <w:r>
        <w:rPr>
          <w:rFonts w:ascii="Times New Roman" w:hAnsi="Times New Roman"/>
          <w:sz w:val="22"/>
        </w:rPr>
        <w:t>слуг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 (выполнить работу) в срок не представляется возможным, он обязан уведомить Заказчика в разумный срок, а также сообщить но</w:t>
      </w:r>
      <w:r>
        <w:rPr>
          <w:rFonts w:ascii="Times New Roman" w:hAnsi="Times New Roman"/>
          <w:sz w:val="22"/>
        </w:rPr>
        <w:t>вый срок оказания У</w:t>
      </w:r>
      <w:r>
        <w:rPr>
          <w:rFonts w:ascii="Times New Roman" w:hAnsi="Times New Roman"/>
          <w:sz w:val="22"/>
        </w:rPr>
        <w:t xml:space="preserve">слуг (выполнения работ). </w:t>
      </w:r>
    </w:p>
    <w:p w14:paraId="39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Потребитель обязан в порядке и сроки, которые преду</w:t>
      </w:r>
      <w:r>
        <w:rPr>
          <w:rFonts w:ascii="Times New Roman" w:hAnsi="Times New Roman"/>
          <w:sz w:val="22"/>
        </w:rPr>
        <w:t>смотрены договором об оказании У</w:t>
      </w:r>
      <w:r>
        <w:rPr>
          <w:rFonts w:ascii="Times New Roman" w:hAnsi="Times New Roman"/>
          <w:sz w:val="22"/>
        </w:rPr>
        <w:t>слуг (выполнении работ)</w:t>
      </w:r>
      <w:r>
        <w:rPr>
          <w:rFonts w:ascii="Times New Roman" w:hAnsi="Times New Roman"/>
          <w:sz w:val="22"/>
        </w:rPr>
        <w:t xml:space="preserve"> или отдельным соглашением сторон</w:t>
      </w:r>
      <w:r>
        <w:rPr>
          <w:rFonts w:ascii="Times New Roman" w:hAnsi="Times New Roman"/>
          <w:sz w:val="22"/>
        </w:rPr>
        <w:t>, с участием И</w:t>
      </w:r>
      <w:r>
        <w:rPr>
          <w:rFonts w:ascii="Times New Roman" w:hAnsi="Times New Roman"/>
          <w:sz w:val="22"/>
        </w:rPr>
        <w:t xml:space="preserve">сполнителя осмотреть и принять </w:t>
      </w:r>
      <w:r>
        <w:rPr>
          <w:rFonts w:ascii="Times New Roman" w:hAnsi="Times New Roman"/>
          <w:sz w:val="22"/>
        </w:rPr>
        <w:t>результат оказанной Услуги (выполненной работы)</w:t>
      </w:r>
      <w:r>
        <w:rPr>
          <w:rFonts w:ascii="Times New Roman" w:hAnsi="Times New Roman"/>
          <w:sz w:val="22"/>
        </w:rPr>
        <w:t xml:space="preserve">. При обнаружении отступлений от договора, ухудшающих результат, или иных недостатков </w:t>
      </w:r>
      <w:r>
        <w:rPr>
          <w:rFonts w:ascii="Times New Roman" w:hAnsi="Times New Roman"/>
          <w:sz w:val="22"/>
        </w:rPr>
        <w:t>Заказчик должен заявить об этом И</w:t>
      </w:r>
      <w:r>
        <w:rPr>
          <w:rFonts w:ascii="Times New Roman" w:hAnsi="Times New Roman"/>
          <w:sz w:val="22"/>
        </w:rPr>
        <w:t>сполнителю. Указанные недостатки должны быть описаны в акте либо в ином документе, удостоверяющем приемку.</w:t>
      </w:r>
    </w:p>
    <w:p w14:paraId="3A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Если после приёмки работы Заказчик обнаружил недостатки, которые невозможно было выявить при обычной проверке (в том числе скрытые или умышленно скрытые Исполнителем), он обязан уведомить об этом Исполнителя в </w:t>
      </w:r>
      <w:r>
        <w:rPr>
          <w:rFonts w:ascii="Times New Roman" w:hAnsi="Times New Roman"/>
          <w:sz w:val="22"/>
        </w:rPr>
        <w:t>течени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 5 дней </w:t>
      </w:r>
      <w:r>
        <w:rPr>
          <w:rFonts w:ascii="Times New Roman" w:hAnsi="Times New Roman"/>
          <w:sz w:val="22"/>
        </w:rPr>
        <w:t>с момента их обнаружения.</w:t>
      </w:r>
    </w:p>
    <w:p w14:paraId="3B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случае неявки </w:t>
      </w:r>
      <w:r>
        <w:rPr>
          <w:rFonts w:ascii="Times New Roman" w:hAnsi="Times New Roman"/>
          <w:sz w:val="22"/>
        </w:rPr>
        <w:t>Заказчика</w:t>
      </w:r>
      <w:r>
        <w:rPr>
          <w:rFonts w:ascii="Times New Roman" w:hAnsi="Times New Roman"/>
          <w:sz w:val="22"/>
        </w:rPr>
        <w:t xml:space="preserve"> за получением результата </w:t>
      </w:r>
      <w:r>
        <w:rPr>
          <w:rFonts w:ascii="Times New Roman" w:hAnsi="Times New Roman"/>
          <w:sz w:val="22"/>
        </w:rPr>
        <w:t>оказанной Услуги (</w:t>
      </w:r>
      <w:r>
        <w:rPr>
          <w:rFonts w:ascii="Times New Roman" w:hAnsi="Times New Roman"/>
          <w:sz w:val="22"/>
        </w:rPr>
        <w:t>выполненной работы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или иного уклонения </w:t>
      </w:r>
      <w:r>
        <w:rPr>
          <w:rFonts w:ascii="Times New Roman" w:hAnsi="Times New Roman"/>
          <w:sz w:val="22"/>
        </w:rPr>
        <w:t>Заказчика</w:t>
      </w:r>
      <w:r>
        <w:rPr>
          <w:rFonts w:ascii="Times New Roman" w:hAnsi="Times New Roman"/>
          <w:sz w:val="22"/>
        </w:rPr>
        <w:t xml:space="preserve"> от </w:t>
      </w:r>
      <w:r>
        <w:rPr>
          <w:rFonts w:ascii="Times New Roman" w:hAnsi="Times New Roman"/>
          <w:sz w:val="22"/>
        </w:rPr>
        <w:t>приемки результата, И</w:t>
      </w:r>
      <w:r>
        <w:rPr>
          <w:rFonts w:ascii="Times New Roman" w:hAnsi="Times New Roman"/>
          <w:sz w:val="22"/>
        </w:rPr>
        <w:t>сполнитель</w:t>
      </w:r>
      <w:r>
        <w:rPr>
          <w:rFonts w:ascii="Times New Roman" w:hAnsi="Times New Roman"/>
          <w:sz w:val="22"/>
        </w:rPr>
        <w:t xml:space="preserve"> вправе, письменно </w:t>
      </w:r>
      <w:r>
        <w:rPr>
          <w:rFonts w:ascii="Times New Roman" w:hAnsi="Times New Roman"/>
          <w:sz w:val="22"/>
        </w:rPr>
        <w:t xml:space="preserve">уведомив </w:t>
      </w:r>
      <w:r>
        <w:rPr>
          <w:rFonts w:ascii="Times New Roman" w:hAnsi="Times New Roman"/>
          <w:sz w:val="22"/>
        </w:rPr>
        <w:t>Заказчика</w:t>
      </w:r>
      <w:r>
        <w:rPr>
          <w:rFonts w:ascii="Times New Roman" w:hAnsi="Times New Roman"/>
          <w:sz w:val="22"/>
        </w:rPr>
        <w:t xml:space="preserve">, по истечении 2 месяцев со дня такого </w:t>
      </w:r>
      <w:r>
        <w:rPr>
          <w:rFonts w:ascii="Times New Roman" w:hAnsi="Times New Roman"/>
          <w:sz w:val="22"/>
        </w:rPr>
        <w:t>уведомления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реализовать</w:t>
      </w:r>
      <w:r>
        <w:rPr>
          <w:rFonts w:ascii="Times New Roman" w:hAnsi="Times New Roman"/>
          <w:sz w:val="22"/>
        </w:rPr>
        <w:t xml:space="preserve"> результат </w:t>
      </w:r>
      <w:r>
        <w:rPr>
          <w:rFonts w:ascii="Times New Roman" w:hAnsi="Times New Roman"/>
          <w:sz w:val="22"/>
        </w:rPr>
        <w:t xml:space="preserve">оказанной Услуги (выполненной </w:t>
      </w:r>
      <w:r>
        <w:rPr>
          <w:rFonts w:ascii="Times New Roman" w:hAnsi="Times New Roman"/>
          <w:sz w:val="22"/>
        </w:rPr>
        <w:t>работы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за разумную цену, а вырученную сумму, за вычетом всех причитающихся </w:t>
      </w:r>
      <w:r>
        <w:rPr>
          <w:rFonts w:ascii="Times New Roman" w:hAnsi="Times New Roman"/>
          <w:sz w:val="22"/>
        </w:rPr>
        <w:t>Исполнител</w:t>
      </w:r>
      <w:r>
        <w:rPr>
          <w:rFonts w:ascii="Times New Roman" w:hAnsi="Times New Roman"/>
          <w:sz w:val="22"/>
        </w:rPr>
        <w:t xml:space="preserve">ю </w:t>
      </w:r>
      <w:r>
        <w:rPr>
          <w:rFonts w:ascii="Times New Roman" w:hAnsi="Times New Roman"/>
          <w:sz w:val="22"/>
        </w:rPr>
        <w:t>платежей, внести в депозит в порядке, предусмотренном статьей 327 Гражданского кодекса Российской Федерации.</w:t>
      </w:r>
    </w:p>
    <w:p w14:paraId="3C000000">
      <w:pPr>
        <w:pStyle w:val="Style_1"/>
        <w:widowControl w:val="1"/>
        <w:numPr>
          <w:ilvl w:val="0"/>
          <w:numId w:val="1"/>
        </w:numPr>
        <w:spacing w:after="160" w:line="360" w:lineRule="auto"/>
        <w:ind/>
        <w:contextualSpacing w:val="0"/>
        <w:jc w:val="center"/>
        <w:rPr>
          <w:rFonts w:ascii="Times New Roman" w:hAnsi="Times New Roman"/>
          <w:b w:val="1"/>
          <w:sz w:val="22"/>
        </w:rPr>
      </w:pPr>
      <w:bookmarkStart w:id="5" w:name="_Hlk201674753"/>
      <w:r>
        <w:rPr>
          <w:rFonts w:ascii="Times New Roman" w:hAnsi="Times New Roman"/>
          <w:b w:val="1"/>
          <w:sz w:val="22"/>
        </w:rPr>
        <w:t>СТОИМОСТЬ И ПОРЯДОК ОПЛАТЫ УСЛУГ (ВЫПОЛНЕННЫХ РАБОТ)</w:t>
      </w:r>
    </w:p>
    <w:p w14:paraId="3D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>Стоимость оказания У</w:t>
      </w:r>
      <w:r>
        <w:rPr>
          <w:rFonts w:ascii="Times New Roman" w:hAnsi="Times New Roman"/>
          <w:sz w:val="22"/>
          <w:shd w:fill="FDFDFD" w:val="clear"/>
        </w:rPr>
        <w:t>слуг (выполнения работ) определяется на основании действующего прейскуранта Исполнителя и согласовывает</w:t>
      </w:r>
      <w:r>
        <w:rPr>
          <w:rFonts w:ascii="Times New Roman" w:hAnsi="Times New Roman"/>
          <w:sz w:val="22"/>
          <w:shd w:fill="FDFDFD" w:val="clear"/>
        </w:rPr>
        <w:t>ся с Заказчиком при заключении д</w:t>
      </w:r>
      <w:r>
        <w:rPr>
          <w:rFonts w:ascii="Times New Roman" w:hAnsi="Times New Roman"/>
          <w:sz w:val="22"/>
          <w:shd w:fill="FDFDFD" w:val="clear"/>
        </w:rPr>
        <w:t xml:space="preserve">оговора. Цена включает стоимость услуг (работ), запасных частей и материалов (при их предоставлении Исполнителем), а </w:t>
      </w:r>
      <w:r>
        <w:rPr>
          <w:rFonts w:ascii="Times New Roman" w:hAnsi="Times New Roman"/>
          <w:sz w:val="22"/>
          <w:shd w:fill="FDFDFD" w:val="clear"/>
        </w:rPr>
        <w:t>также все иные расходы Исполнителя.</w:t>
      </w:r>
    </w:p>
    <w:p w14:paraId="3E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>Исполнитель вправе по своему усмотрению предоставлять З</w:t>
      </w:r>
      <w:r>
        <w:rPr>
          <w:rFonts w:ascii="Times New Roman" w:hAnsi="Times New Roman"/>
          <w:sz w:val="22"/>
          <w:shd w:fill="FDFDFD" w:val="clear"/>
        </w:rPr>
        <w:t>аказчику скидки на оказываемые У</w:t>
      </w:r>
      <w:r>
        <w:rPr>
          <w:rFonts w:ascii="Times New Roman" w:hAnsi="Times New Roman"/>
          <w:sz w:val="22"/>
          <w:shd w:fill="FDFDFD" w:val="clear"/>
        </w:rPr>
        <w:t>слуги, а также устанавливать бонусные программы и иные меры поощрения. Виды скидок и бонусов, порядок и условия их предоставления, начисления и использования устанавливаются Исполнителем самостоятельно и могут изменяться им в одностороннем порядке без предвари</w:t>
      </w:r>
      <w:r>
        <w:rPr>
          <w:rFonts w:ascii="Times New Roman" w:hAnsi="Times New Roman"/>
          <w:sz w:val="22"/>
          <w:shd w:fill="FDFDFD" w:val="clear"/>
        </w:rPr>
        <w:t>тельного уведомления Заказчика.</w:t>
      </w:r>
    </w:p>
    <w:p w14:paraId="3F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8" w:left="284"/>
        <w:contextualSpacing w:val="0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>По дополнительному согласованию</w:t>
      </w:r>
      <w:r>
        <w:rPr>
          <w:rFonts w:ascii="Times New Roman" w:hAnsi="Times New Roman"/>
          <w:sz w:val="22"/>
          <w:shd w:fill="FDFDFD" w:val="clear"/>
        </w:rPr>
        <w:t xml:space="preserve"> с</w:t>
      </w:r>
      <w:r>
        <w:rPr>
          <w:rFonts w:ascii="Times New Roman" w:hAnsi="Times New Roman"/>
          <w:sz w:val="22"/>
          <w:shd w:fill="FDFDFD" w:val="clear"/>
        </w:rPr>
        <w:t xml:space="preserve">торон, Исполнитель может предоставить Заказчику предварительную смету, которая может быть твердой или приблизительной. </w:t>
      </w:r>
      <w:r>
        <w:rPr>
          <w:rFonts w:ascii="Times New Roman" w:hAnsi="Times New Roman"/>
          <w:sz w:val="22"/>
          <w:shd w:fill="FDFDFD" w:val="clear"/>
        </w:rPr>
        <w:t>Твёрдая смета не может быть изменена в одностороннем порядке</w:t>
      </w:r>
      <w:r>
        <w:rPr>
          <w:rFonts w:ascii="Times New Roman" w:hAnsi="Times New Roman"/>
          <w:sz w:val="22"/>
          <w:shd w:fill="FDFDFD" w:val="clear"/>
        </w:rPr>
        <w:t xml:space="preserve"> </w:t>
      </w:r>
      <w:r>
        <w:rPr>
          <w:rFonts w:ascii="Times New Roman" w:hAnsi="Times New Roman"/>
          <w:sz w:val="22"/>
          <w:shd w:fill="FDFDFD" w:val="clear"/>
        </w:rPr>
        <w:t xml:space="preserve">и сохраняет свою обязательную силу в течение всего срока оказания услуг (выполнения работ), за исключением случаев, когда в ходе исполнения выявляются скрытые дефекты, не поддающиеся объективному обнаружению на момент заключения договора. В таких случаях выполнение дополнительных услуг (работ) допускается только при предварительном согласии Заказчика. Приблизительная смета может быть скорректирована в связи с выявлением дополнительных объёмов, изменением условий оказания услуг (выполнения работ) или стоимости используемых материалов. В случае </w:t>
      </w:r>
      <w:r>
        <w:rPr>
          <w:rFonts w:ascii="Times New Roman" w:hAnsi="Times New Roman"/>
          <w:sz w:val="22"/>
          <w:shd w:fill="FDFDFD" w:val="clear"/>
        </w:rPr>
        <w:t>превышения согласованной суммы сметы на 10 процентов и более, Исполнитель</w:t>
      </w:r>
      <w:r>
        <w:rPr>
          <w:rFonts w:ascii="Times New Roman" w:hAnsi="Times New Roman"/>
          <w:sz w:val="22"/>
          <w:shd w:fill="FDFDFD" w:val="clear"/>
        </w:rPr>
        <w:t xml:space="preserve"> обязан приостановить оказание У</w:t>
      </w:r>
      <w:r>
        <w:rPr>
          <w:rFonts w:ascii="Times New Roman" w:hAnsi="Times New Roman"/>
          <w:sz w:val="22"/>
          <w:shd w:fill="FDFDFD" w:val="clear"/>
        </w:rPr>
        <w:t>слуг (выполнение работ) и получить согласие Заказчика на продолжение исполнения.</w:t>
      </w:r>
    </w:p>
    <w:p w14:paraId="40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>Оплата У</w:t>
      </w:r>
      <w:r>
        <w:rPr>
          <w:rFonts w:ascii="Times New Roman" w:hAnsi="Times New Roman"/>
          <w:sz w:val="22"/>
          <w:shd w:fill="FDFDFD" w:val="clear"/>
        </w:rPr>
        <w:t xml:space="preserve">слуг (работ) Исполнителя производится в порядке и на условиях, согласованных сторонами. Варианты оплаты могут включать: полную оплату после завершения услуг и их приёмки Заказчиком, предоплату до начала работ, а также рассрочку или поэтапную оплату. Запасные части и материалы, предоставленные Исполнителем, оплачиваются либо полностью при заключении договора, либо частично с последующим окончательным расчётом при приёмке результата. </w:t>
      </w:r>
    </w:p>
    <w:p w14:paraId="41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 xml:space="preserve">Датой оплаты считается момент фактического получения Исполнителем денежных средств или подтверждения </w:t>
      </w:r>
      <w:r>
        <w:rPr>
          <w:rFonts w:ascii="Times New Roman" w:hAnsi="Times New Roman"/>
          <w:sz w:val="22"/>
          <w:shd w:fill="FDFDFD" w:val="clear"/>
        </w:rPr>
        <w:t>факта безналичной оплаты.</w:t>
      </w:r>
    </w:p>
    <w:p w14:paraId="42000000">
      <w:pPr>
        <w:pStyle w:val="Style_1"/>
        <w:widowControl w:val="1"/>
        <w:numPr>
          <w:ilvl w:val="1"/>
          <w:numId w:val="1"/>
        </w:numPr>
        <w:spacing w:after="160" w:line="360" w:lineRule="auto"/>
        <w:ind w:hanging="567" w:left="283"/>
        <w:contextualSpacing w:val="0"/>
        <w:jc w:val="both"/>
        <w:rPr>
          <w:rFonts w:ascii="Times New Roman" w:hAnsi="Times New Roman"/>
          <w:sz w:val="22"/>
          <w:shd w:fill="FDFDFD" w:val="clear"/>
        </w:rPr>
      </w:pPr>
      <w:r>
        <w:rPr>
          <w:rFonts w:ascii="Times New Roman" w:hAnsi="Times New Roman"/>
          <w:sz w:val="22"/>
          <w:shd w:fill="FDFDFD" w:val="clear"/>
        </w:rPr>
        <w:t xml:space="preserve">В случае отказа Заказчика от </w:t>
      </w:r>
      <w:r>
        <w:rPr>
          <w:rFonts w:ascii="Times New Roman" w:hAnsi="Times New Roman"/>
          <w:sz w:val="22"/>
          <w:shd w:fill="FDFDFD" w:val="clear"/>
        </w:rPr>
        <w:t>оказания Услуг (выполнения работ)</w:t>
      </w:r>
      <w:r>
        <w:rPr>
          <w:rFonts w:ascii="Times New Roman" w:hAnsi="Times New Roman"/>
          <w:sz w:val="22"/>
          <w:shd w:fill="FDFDFD" w:val="clear"/>
        </w:rPr>
        <w:t xml:space="preserve"> после их начала, Заказчик обязан оплатить фактически </w:t>
      </w:r>
      <w:r>
        <w:rPr>
          <w:rFonts w:ascii="Times New Roman" w:hAnsi="Times New Roman"/>
          <w:sz w:val="22"/>
          <w:shd w:fill="FDFDFD" w:val="clear"/>
        </w:rPr>
        <w:t>оказанные Услуги (</w:t>
      </w:r>
      <w:r>
        <w:rPr>
          <w:rFonts w:ascii="Times New Roman" w:hAnsi="Times New Roman"/>
          <w:sz w:val="22"/>
          <w:shd w:fill="FDFDFD" w:val="clear"/>
        </w:rPr>
        <w:t>выполненные работы</w:t>
      </w:r>
      <w:r>
        <w:rPr>
          <w:rFonts w:ascii="Times New Roman" w:hAnsi="Times New Roman"/>
          <w:sz w:val="22"/>
          <w:shd w:fill="FDFDFD" w:val="clear"/>
        </w:rPr>
        <w:t xml:space="preserve">) </w:t>
      </w:r>
      <w:r>
        <w:rPr>
          <w:rFonts w:ascii="Times New Roman" w:hAnsi="Times New Roman"/>
          <w:sz w:val="22"/>
          <w:shd w:fill="FDFDFD" w:val="clear"/>
        </w:rPr>
        <w:t xml:space="preserve">и использованные материалы. </w:t>
      </w:r>
    </w:p>
    <w:p w14:paraId="43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Исполнитель вправе приостановить оказание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слуг (выполнение работ) при наличии просрочки оплаты со стороны Заказчика, если иное не согласовано сторонами. Приостановка не влечёт за собой ответственности Исполнителя и влечёт соответствующее продление сроков исполнения.</w:t>
      </w:r>
      <w:bookmarkEnd w:id="5"/>
    </w:p>
    <w:p w14:paraId="44000000">
      <w:pPr>
        <w:widowControl w:val="1"/>
        <w:numPr>
          <w:ilvl w:val="0"/>
          <w:numId w:val="1"/>
        </w:numPr>
        <w:spacing w:after="160" w:line="36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СДАЧА-ПРИЕМКА УСЛУГ (РАБОТ)</w:t>
      </w:r>
    </w:p>
    <w:p w14:paraId="45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завершении оказания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слуг (выполнения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абот) Исполнитель уведомляет Заказчика. Уведомление осуществляется по одному или нескольким контактным каналам, указанным Заказчиком при оформлении договора: телефонный звонок, электронная почта, мессенджеры (</w:t>
      </w:r>
      <w:r>
        <w:rPr>
          <w:rFonts w:ascii="Times New Roman" w:hAnsi="Times New Roman"/>
          <w:sz w:val="22"/>
        </w:rPr>
        <w:t>WhatsApp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Telegram</w:t>
      </w:r>
      <w:r>
        <w:rPr>
          <w:rFonts w:ascii="Times New Roman" w:hAnsi="Times New Roman"/>
          <w:sz w:val="22"/>
        </w:rPr>
        <w:t xml:space="preserve"> и т.п.) или иным способом, согласованным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торонами. Заказчик обязан </w:t>
      </w:r>
      <w:r>
        <w:rPr>
          <w:rFonts w:ascii="Times New Roman" w:hAnsi="Times New Roman"/>
          <w:sz w:val="22"/>
        </w:rPr>
        <w:t>принять результат оказанных У</w:t>
      </w:r>
      <w:r>
        <w:rPr>
          <w:rFonts w:ascii="Times New Roman" w:hAnsi="Times New Roman"/>
          <w:sz w:val="22"/>
        </w:rPr>
        <w:t xml:space="preserve">слуг (выполненных работ) в течение 5 (пяти) рабочих дней </w:t>
      </w:r>
      <w:r>
        <w:rPr>
          <w:rFonts w:ascii="Times New Roman" w:hAnsi="Times New Roman"/>
          <w:sz w:val="22"/>
        </w:rPr>
        <w:t>с момента направления указанного уведомления.</w:t>
      </w:r>
    </w:p>
    <w:p w14:paraId="46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осуществлении приемки результат оказания Услуг (выполнения работ)</w:t>
      </w:r>
      <w:r>
        <w:rPr>
          <w:rFonts w:ascii="Times New Roman" w:hAnsi="Times New Roman"/>
          <w:sz w:val="22"/>
        </w:rPr>
        <w:t xml:space="preserve"> Заказчику предоставляется возможность осмотра, в ходе которого он вправе заявить о выявленных недостатках. В случае отсутствия замечаний со стороны Заказчик</w:t>
      </w: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результат оказанных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слуг (выполненных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абот) считается принятым в полном объёме и надлежащего качества. </w:t>
      </w:r>
    </w:p>
    <w:p w14:paraId="47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случае отказа Заказчика от </w:t>
      </w:r>
      <w:r>
        <w:rPr>
          <w:rFonts w:ascii="Times New Roman" w:hAnsi="Times New Roman"/>
          <w:sz w:val="22"/>
        </w:rPr>
        <w:t xml:space="preserve">приемки результатов оказания Услуг (выполненных работ), в том числе </w:t>
      </w:r>
      <w:r>
        <w:rPr>
          <w:rFonts w:ascii="Times New Roman" w:hAnsi="Times New Roman"/>
          <w:sz w:val="22"/>
        </w:rPr>
        <w:t>подписания Акта</w:t>
      </w:r>
      <w:r>
        <w:rPr>
          <w:rFonts w:ascii="Times New Roman" w:hAnsi="Times New Roman"/>
          <w:sz w:val="22"/>
        </w:rPr>
        <w:t xml:space="preserve"> оказанных услуг (выполненных работ)</w:t>
      </w:r>
      <w:r>
        <w:rPr>
          <w:rFonts w:ascii="Times New Roman" w:hAnsi="Times New Roman"/>
          <w:sz w:val="22"/>
        </w:rPr>
        <w:t>, а также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при наличии замечаний по качеству оказанных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слуг (выполненных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абот), по инициативе одной из </w:t>
      </w:r>
      <w:r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 xml:space="preserve">торон может быть составлен Акт разногласий, фиксирующий выявленные </w:t>
      </w:r>
      <w:r>
        <w:rPr>
          <w:rFonts w:ascii="Times New Roman" w:hAnsi="Times New Roman"/>
          <w:sz w:val="22"/>
        </w:rPr>
        <w:t>недостатки.</w:t>
      </w:r>
    </w:p>
    <w:p w14:paraId="48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После приёмки </w:t>
      </w:r>
      <w:r>
        <w:rPr>
          <w:rFonts w:ascii="Times New Roman" w:hAnsi="Times New Roman"/>
          <w:sz w:val="22"/>
        </w:rPr>
        <w:t>оказанных У</w:t>
      </w:r>
      <w:r>
        <w:rPr>
          <w:rFonts w:ascii="Times New Roman" w:hAnsi="Times New Roman"/>
          <w:sz w:val="22"/>
        </w:rPr>
        <w:t>слуг (выполненных работ)</w:t>
      </w:r>
      <w:r>
        <w:rPr>
          <w:rFonts w:ascii="Times New Roman" w:hAnsi="Times New Roman"/>
          <w:sz w:val="22"/>
        </w:rPr>
        <w:t xml:space="preserve">, включая случаи без подписания Акта, все претензии по качеству оказанных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слуг (выполненных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 xml:space="preserve">абот) принимаются Исполнителем исключительно при наличии письменного уведомления Заказчика, поданного не позднее 3 (трёх) </w:t>
      </w:r>
      <w:r>
        <w:rPr>
          <w:rFonts w:ascii="Times New Roman" w:hAnsi="Times New Roman"/>
          <w:sz w:val="22"/>
        </w:rPr>
        <w:t>рабочих</w:t>
      </w:r>
      <w:r>
        <w:rPr>
          <w:rFonts w:ascii="Times New Roman" w:hAnsi="Times New Roman"/>
          <w:sz w:val="22"/>
        </w:rPr>
        <w:t xml:space="preserve"> дней с момента </w:t>
      </w:r>
      <w:r>
        <w:rPr>
          <w:rFonts w:ascii="Times New Roman" w:hAnsi="Times New Roman"/>
          <w:sz w:val="22"/>
        </w:rPr>
        <w:t>принятия результата оказанных услуг (выполненных работ)</w:t>
      </w:r>
      <w:r>
        <w:rPr>
          <w:rFonts w:ascii="Times New Roman" w:hAnsi="Times New Roman"/>
          <w:sz w:val="22"/>
        </w:rPr>
        <w:t>.</w:t>
      </w:r>
    </w:p>
    <w:p w14:paraId="49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Недостатки, возникшие по причинам, не связанным с действиями Исполнителя (в том числе в результат</w:t>
      </w:r>
      <w:r>
        <w:rPr>
          <w:rFonts w:ascii="Times New Roman" w:hAnsi="Times New Roman"/>
          <w:sz w:val="22"/>
        </w:rPr>
        <w:t>е</w:t>
      </w:r>
      <w:r>
        <w:rPr>
          <w:rFonts w:ascii="Times New Roman" w:hAnsi="Times New Roman"/>
          <w:sz w:val="22"/>
        </w:rPr>
        <w:t xml:space="preserve"> вмешательства третьих лиц или самого Заказчика), устранению за счёт Исполнителя не подлежат. </w:t>
      </w:r>
    </w:p>
    <w:p w14:paraId="4A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случае, если Заказчик не заявил письменных возражений в установленный настоящими Правилами срок, результат оказанных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слуг (выполненных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абот) считается принятым без замечаний, обязательства Исполнителя — исполненными в полном объёме и надлежащим образом.</w:t>
      </w:r>
    </w:p>
    <w:p w14:paraId="4B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Требования, связ</w:t>
      </w:r>
      <w:r>
        <w:rPr>
          <w:rFonts w:ascii="Times New Roman" w:hAnsi="Times New Roman"/>
          <w:sz w:val="22"/>
        </w:rPr>
        <w:t>анные с недостатками оказанной У</w:t>
      </w:r>
      <w:r>
        <w:rPr>
          <w:rFonts w:ascii="Times New Roman" w:hAnsi="Times New Roman"/>
          <w:sz w:val="22"/>
        </w:rPr>
        <w:t>слуги (выполненной работы), могут быть пред</w:t>
      </w:r>
      <w:r>
        <w:rPr>
          <w:rFonts w:ascii="Times New Roman" w:hAnsi="Times New Roman"/>
          <w:sz w:val="22"/>
        </w:rPr>
        <w:t>ъявлены при принятии оказанной У</w:t>
      </w:r>
      <w:r>
        <w:rPr>
          <w:rFonts w:ascii="Times New Roman" w:hAnsi="Times New Roman"/>
          <w:sz w:val="22"/>
        </w:rPr>
        <w:t>слуги (выполненной работы), в ходе оказания услуги (выполнения работы) либо, если невозможно обнаружить нед</w:t>
      </w:r>
      <w:r>
        <w:rPr>
          <w:rFonts w:ascii="Times New Roman" w:hAnsi="Times New Roman"/>
          <w:sz w:val="22"/>
        </w:rPr>
        <w:t>остатки при принятии оказанной У</w:t>
      </w:r>
      <w:r>
        <w:rPr>
          <w:rFonts w:ascii="Times New Roman" w:hAnsi="Times New Roman"/>
          <w:sz w:val="22"/>
        </w:rPr>
        <w:t>слуги (выполненной работы), в течение гарантийного срока, а при его отсутствии - в разумный срок, в пределах 2</w:t>
      </w:r>
      <w:r>
        <w:rPr>
          <w:rFonts w:ascii="Times New Roman" w:hAnsi="Times New Roman"/>
          <w:sz w:val="22"/>
        </w:rPr>
        <w:t xml:space="preserve"> лет со дня принятия оказанной У</w:t>
      </w:r>
      <w:r>
        <w:rPr>
          <w:rFonts w:ascii="Times New Roman" w:hAnsi="Times New Roman"/>
          <w:sz w:val="22"/>
        </w:rPr>
        <w:t>слуги (выполненной работы).</w:t>
      </w:r>
    </w:p>
    <w:p w14:paraId="4C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 от</w:t>
      </w:r>
      <w:r>
        <w:rPr>
          <w:rFonts w:ascii="Times New Roman" w:hAnsi="Times New Roman"/>
          <w:sz w:val="22"/>
        </w:rPr>
        <w:t>вечает за недостатки оказанной У</w:t>
      </w:r>
      <w:r>
        <w:rPr>
          <w:rFonts w:ascii="Times New Roman" w:hAnsi="Times New Roman"/>
          <w:sz w:val="22"/>
        </w:rPr>
        <w:t xml:space="preserve">слуги (выполненной работы), на которую не установлен гарантийный срок, если </w:t>
      </w:r>
      <w:r>
        <w:rPr>
          <w:rFonts w:ascii="Times New Roman" w:hAnsi="Times New Roman"/>
          <w:sz w:val="22"/>
        </w:rPr>
        <w:t>Заказчик</w:t>
      </w:r>
      <w:r>
        <w:rPr>
          <w:rFonts w:ascii="Times New Roman" w:hAnsi="Times New Roman"/>
          <w:sz w:val="22"/>
        </w:rPr>
        <w:t xml:space="preserve"> докажет, что они возникли до ее принятия им или по причинам, возникшим до этого момента.</w:t>
      </w:r>
    </w:p>
    <w:p w14:paraId="4D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случае, если Заказчик не</w:t>
      </w:r>
      <w:r>
        <w:rPr>
          <w:rFonts w:ascii="Times New Roman" w:hAnsi="Times New Roman"/>
          <w:sz w:val="22"/>
        </w:rPr>
        <w:t xml:space="preserve"> принимает результат оказанных У</w:t>
      </w:r>
      <w:r>
        <w:rPr>
          <w:rFonts w:ascii="Times New Roman" w:hAnsi="Times New Roman"/>
          <w:sz w:val="22"/>
        </w:rPr>
        <w:t>слуг (выполненных работ) в установленный срок,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Исполнитель вправе взыскать</w:t>
      </w:r>
      <w:r>
        <w:rPr>
          <w:rFonts w:ascii="Times New Roman" w:hAnsi="Times New Roman"/>
          <w:sz w:val="22"/>
        </w:rPr>
        <w:t xml:space="preserve"> стоимость фактически понесенных расходов на оказание Услуг (выполнение работ),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а также </w:t>
      </w:r>
      <w:r>
        <w:rPr>
          <w:rFonts w:ascii="Times New Roman" w:hAnsi="Times New Roman"/>
          <w:sz w:val="22"/>
        </w:rPr>
        <w:t>убытки и неустойку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Убытками, подлежащими взысканию, в том числе признаются расходы на хранение </w:t>
      </w:r>
      <w:r>
        <w:rPr>
          <w:rFonts w:ascii="Times New Roman" w:hAnsi="Times New Roman"/>
          <w:sz w:val="22"/>
        </w:rPr>
        <w:t>имущества Заказчика</w:t>
      </w:r>
      <w:r>
        <w:rPr>
          <w:rFonts w:ascii="Times New Roman" w:hAnsi="Times New Roman"/>
          <w:sz w:val="22"/>
        </w:rPr>
        <w:t xml:space="preserve">, охрану, перемещение, а также иные затраты, вызванные уклонением Заказчика от получения результата. Взыскание указанных сумм не исключает реализацию иных предусмотренных законом способов защиты прав Исполнителя, включая удержание имущества, обращение в суд и взыскание задолженности в принудительном порядке. </w:t>
      </w:r>
    </w:p>
    <w:p w14:paraId="4E000000">
      <w:pPr>
        <w:widowControl w:val="1"/>
        <w:numPr>
          <w:ilvl w:val="0"/>
          <w:numId w:val="1"/>
        </w:numPr>
        <w:spacing w:after="160" w:line="36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ОТВЕТСТВЕННОСТЬ СТОРОН</w:t>
      </w:r>
    </w:p>
    <w:p w14:paraId="4F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 неисполнение или ненадлеж</w:t>
      </w:r>
      <w:r>
        <w:rPr>
          <w:rFonts w:ascii="Times New Roman" w:hAnsi="Times New Roman"/>
          <w:sz w:val="22"/>
        </w:rPr>
        <w:t xml:space="preserve">ащее исполнение обязательств </w:t>
      </w:r>
      <w:r>
        <w:rPr>
          <w:rFonts w:ascii="Times New Roman" w:hAnsi="Times New Roman"/>
          <w:sz w:val="22"/>
        </w:rPr>
        <w:t>стороны несут ответственность в соответствии с действующим законодательством Российской Федерации, условиями договора и настоящими Правилами.</w:t>
      </w:r>
    </w:p>
    <w:p w14:paraId="50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 освобождается от ответственности за недостатки оказанных Услуг (выполненных Работ), а также за вред, причинённый жизни, здоровью, имуществу или иным законным интересам Заказчика, если такие последствия наступили в результате:</w:t>
      </w:r>
    </w:p>
    <w:p w14:paraId="51000000">
      <w:pPr>
        <w:pStyle w:val="Style_1"/>
        <w:widowControl w:val="1"/>
        <w:numPr>
          <w:ilvl w:val="0"/>
          <w:numId w:val="6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действия непреодолимой силы (форс-мажора), включая стихийные бедствия,</w:t>
      </w:r>
      <w:r>
        <w:rPr>
          <w:rFonts w:ascii="Times New Roman" w:hAnsi="Times New Roman"/>
          <w:sz w:val="22"/>
        </w:rPr>
        <w:t xml:space="preserve"> боевых действий,</w:t>
      </w:r>
      <w:r>
        <w:rPr>
          <w:rFonts w:ascii="Times New Roman" w:hAnsi="Times New Roman"/>
          <w:sz w:val="22"/>
        </w:rPr>
        <w:t xml:space="preserve"> аварии, перебои в подаче электроэнергии, воды, отказ оборудования, сбои коммуникаций, пожары, эпидемии, акты государственных или муниципальных органов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включая чрезвычайные действия государственных органов, направленные на предотвращение распространения заболеваний или обеспечения общественной безопасности</w:t>
      </w:r>
      <w:r>
        <w:rPr>
          <w:rFonts w:ascii="Times New Roman" w:hAnsi="Times New Roman"/>
          <w:sz w:val="22"/>
        </w:rPr>
        <w:t>, забастовки и иные чрезвычайные обстоятельства, не зависящие от Исполнителя;</w:t>
      </w:r>
    </w:p>
    <w:p w14:paraId="52000000">
      <w:pPr>
        <w:pStyle w:val="Style_1"/>
        <w:widowControl w:val="1"/>
        <w:numPr>
          <w:ilvl w:val="0"/>
          <w:numId w:val="6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действий или бездействия третьих лиц, включая подрядчиков, поставщиков, транспортные или охранные компании, а также иных лиц, действия которых Исполнитель не мог контролировать и не обязан был контролировать по закону или договору;</w:t>
      </w:r>
    </w:p>
    <w:p w14:paraId="53000000">
      <w:pPr>
        <w:pStyle w:val="Style_1"/>
        <w:widowControl w:val="1"/>
        <w:numPr>
          <w:ilvl w:val="0"/>
          <w:numId w:val="6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нарушения Заказчиком</w:t>
      </w:r>
      <w:r>
        <w:rPr>
          <w:rFonts w:ascii="Times New Roman" w:hAnsi="Times New Roman"/>
          <w:sz w:val="22"/>
        </w:rPr>
        <w:t xml:space="preserve"> требований и правил,</w:t>
      </w:r>
      <w:r>
        <w:rPr>
          <w:rFonts w:ascii="Times New Roman" w:hAnsi="Times New Roman"/>
          <w:sz w:val="22"/>
        </w:rPr>
        <w:t xml:space="preserve"> установленных законодательством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правилами</w:t>
      </w:r>
      <w:r>
        <w:rPr>
          <w:rFonts w:ascii="Times New Roman" w:hAnsi="Times New Roman"/>
          <w:sz w:val="22"/>
        </w:rPr>
        <w:t xml:space="preserve"> по эксплуатации и иных обязательных требований. </w:t>
      </w:r>
    </w:p>
    <w:p w14:paraId="54000000">
      <w:pPr>
        <w:pStyle w:val="Style_1"/>
        <w:widowControl w:val="1"/>
        <w:numPr>
          <w:ilvl w:val="0"/>
          <w:numId w:val="6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передачи Заказчиком некорректной или неполной информации, которая могла повлиять на кач</w:t>
      </w:r>
      <w:r>
        <w:rPr>
          <w:rFonts w:ascii="Times New Roman" w:hAnsi="Times New Roman"/>
          <w:sz w:val="22"/>
        </w:rPr>
        <w:t>ество и безопасность оказанных У</w:t>
      </w:r>
      <w:r>
        <w:rPr>
          <w:rFonts w:ascii="Times New Roman" w:hAnsi="Times New Roman"/>
          <w:sz w:val="22"/>
        </w:rPr>
        <w:t>слу</w:t>
      </w:r>
      <w:r>
        <w:rPr>
          <w:rFonts w:ascii="Times New Roman" w:hAnsi="Times New Roman"/>
          <w:sz w:val="22"/>
        </w:rPr>
        <w:t>г (выполненных работ)</w:t>
      </w:r>
      <w:r>
        <w:rPr>
          <w:rFonts w:ascii="Times New Roman" w:hAnsi="Times New Roman"/>
          <w:sz w:val="22"/>
        </w:rPr>
        <w:t>;</w:t>
      </w:r>
    </w:p>
    <w:p w14:paraId="55000000">
      <w:pPr>
        <w:widowControl w:val="1"/>
        <w:spacing w:after="160" w:line="360" w:lineRule="auto"/>
        <w:ind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 также настоящих Правил, в том числе:</w:t>
      </w:r>
    </w:p>
    <w:p w14:paraId="56000000">
      <w:pPr>
        <w:pStyle w:val="Style_1"/>
        <w:widowControl w:val="1"/>
        <w:numPr>
          <w:ilvl w:val="0"/>
          <w:numId w:val="7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использования </w:t>
      </w:r>
      <w:r>
        <w:rPr>
          <w:rFonts w:ascii="Times New Roman" w:hAnsi="Times New Roman"/>
          <w:sz w:val="22"/>
        </w:rPr>
        <w:t>результатов оказания У</w:t>
      </w:r>
      <w:r>
        <w:rPr>
          <w:rFonts w:ascii="Times New Roman" w:hAnsi="Times New Roman"/>
          <w:sz w:val="22"/>
        </w:rPr>
        <w:t>слуг (выполнения работ) способами</w:t>
      </w:r>
      <w:r>
        <w:rPr>
          <w:rFonts w:ascii="Times New Roman" w:hAnsi="Times New Roman"/>
          <w:sz w:val="22"/>
        </w:rPr>
        <w:t>, создающими угрозу безопасности;</w:t>
      </w:r>
    </w:p>
    <w:p w14:paraId="57000000">
      <w:pPr>
        <w:pStyle w:val="Style_1"/>
        <w:widowControl w:val="1"/>
        <w:numPr>
          <w:ilvl w:val="0"/>
          <w:numId w:val="7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</w:t>
      </w:r>
      <w:r>
        <w:rPr>
          <w:rFonts w:ascii="Times New Roman" w:hAnsi="Times New Roman"/>
          <w:sz w:val="22"/>
        </w:rPr>
        <w:t>льзование результатов оказания У</w:t>
      </w:r>
      <w:r>
        <w:rPr>
          <w:rFonts w:ascii="Times New Roman" w:hAnsi="Times New Roman"/>
          <w:sz w:val="22"/>
        </w:rPr>
        <w:t>слуг (выполнения работ) не по назначению или способами, создающими высокий риск причинения ущерба имуществу Заказчика;</w:t>
      </w:r>
    </w:p>
    <w:p w14:paraId="58000000">
      <w:pPr>
        <w:pStyle w:val="Style_1"/>
        <w:widowControl w:val="1"/>
        <w:numPr>
          <w:ilvl w:val="0"/>
          <w:numId w:val="7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игнорирования или несоблюдения Заказчиком предупреждающих, ограничивающих, предписывающих или запрещающих надписей, указателей и/или инструкций, размещённых в помещениях Исполнителя или доведённых до Заказчика иным способом;</w:t>
      </w:r>
    </w:p>
    <w:p w14:paraId="59000000">
      <w:pPr>
        <w:pStyle w:val="Style_1"/>
        <w:widowControl w:val="1"/>
        <w:numPr>
          <w:ilvl w:val="0"/>
          <w:numId w:val="7"/>
        </w:numPr>
        <w:spacing w:after="160" w:line="360" w:lineRule="auto"/>
        <w:ind w:hanging="357" w:left="1003"/>
        <w:contextualSpacing w:val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неосторожных, неадекватных, агрессивных или противоправных действий самого Заказчика или лиц, сопровождающих его</w:t>
      </w:r>
      <w:r>
        <w:rPr>
          <w:rFonts w:ascii="Times New Roman" w:hAnsi="Times New Roman"/>
          <w:sz w:val="22"/>
        </w:rPr>
        <w:t xml:space="preserve"> в процессе оказания У</w:t>
      </w:r>
      <w:r>
        <w:rPr>
          <w:rFonts w:ascii="Times New Roman" w:hAnsi="Times New Roman"/>
          <w:sz w:val="22"/>
        </w:rPr>
        <w:t>слуг (выполнения работ), так и непосредственно после этого.</w:t>
      </w:r>
    </w:p>
    <w:p w14:paraId="5A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Исполнитель не несёт ответственности за скрытые неисправности, дефекты и иные отклонения в состоянии </w:t>
      </w:r>
      <w:r>
        <w:rPr>
          <w:rFonts w:ascii="Times New Roman" w:hAnsi="Times New Roman"/>
          <w:sz w:val="22"/>
        </w:rPr>
        <w:t>имущества Заказчика</w:t>
      </w:r>
      <w:r>
        <w:rPr>
          <w:rFonts w:ascii="Times New Roman" w:hAnsi="Times New Roman"/>
          <w:sz w:val="22"/>
        </w:rPr>
        <w:t xml:space="preserve">, не выявленные при визуальном осмотре без применения специального оборудования, если необходимость их диагностики не была явно заявлена Заказчиком и не входила в объём оказания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слуг (</w:t>
      </w:r>
      <w:r>
        <w:rPr>
          <w:rFonts w:ascii="Times New Roman" w:hAnsi="Times New Roman"/>
          <w:sz w:val="22"/>
        </w:rPr>
        <w:t>выполнения работ</w:t>
      </w:r>
      <w:r>
        <w:rPr>
          <w:rFonts w:ascii="Times New Roman" w:hAnsi="Times New Roman"/>
          <w:sz w:val="22"/>
        </w:rPr>
        <w:t>).</w:t>
      </w:r>
    </w:p>
    <w:p w14:paraId="5B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Исполнитель освобождается от ответственности за недостатки, выявленные после вмешательства третьих лиц, самостоятельного ремонта, если указанные действия могли повлиять на результат оказанных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 xml:space="preserve">слуг (выполненных </w:t>
      </w:r>
      <w:r>
        <w:rPr>
          <w:rFonts w:ascii="Times New Roman" w:hAnsi="Times New Roman"/>
          <w:sz w:val="22"/>
        </w:rPr>
        <w:t>р</w:t>
      </w:r>
      <w:r>
        <w:rPr>
          <w:rFonts w:ascii="Times New Roman" w:hAnsi="Times New Roman"/>
          <w:sz w:val="22"/>
        </w:rPr>
        <w:t>абот).</w:t>
      </w:r>
    </w:p>
    <w:p w14:paraId="5C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Исполнитель не несёт ответственности за задер</w:t>
      </w:r>
      <w:r>
        <w:rPr>
          <w:rFonts w:ascii="Times New Roman" w:hAnsi="Times New Roman"/>
          <w:sz w:val="22"/>
        </w:rPr>
        <w:t>жки или невозможность оказания У</w:t>
      </w:r>
      <w:r>
        <w:rPr>
          <w:rFonts w:ascii="Times New Roman" w:hAnsi="Times New Roman"/>
          <w:sz w:val="22"/>
        </w:rPr>
        <w:t>слуг</w:t>
      </w:r>
      <w:r>
        <w:rPr>
          <w:rFonts w:ascii="Times New Roman" w:hAnsi="Times New Roman"/>
          <w:sz w:val="22"/>
        </w:rPr>
        <w:t xml:space="preserve"> (выполнения работ)</w:t>
      </w:r>
      <w:r>
        <w:rPr>
          <w:rFonts w:ascii="Times New Roman" w:hAnsi="Times New Roman"/>
          <w:sz w:val="22"/>
        </w:rPr>
        <w:t>, вызванные необходимостью согласования с Заказчиком, отсутствием доступа к объекту, непредоставлением имущества или документов, задержками поставок материалов и иных обстоятельств, не зависящих от Исполнителя, а также за препятствия, создаваемые Заказчиком.</w:t>
      </w:r>
    </w:p>
    <w:p w14:paraId="5D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Все заявления, устные пояснения, демонстрации и иные сведения, полученные Заказчиком от Исполнителя до заключения договора, но не включённые </w:t>
      </w:r>
      <w:r>
        <w:rPr>
          <w:rFonts w:ascii="Times New Roman" w:hAnsi="Times New Roman"/>
          <w:sz w:val="22"/>
        </w:rPr>
        <w:t>в текст соответствующих документов</w:t>
      </w:r>
      <w:r>
        <w:rPr>
          <w:rFonts w:ascii="Times New Roman" w:hAnsi="Times New Roman"/>
          <w:sz w:val="22"/>
        </w:rPr>
        <w:t xml:space="preserve">, не имеют обязательной юридической силы и не могут рассматриваться в качестве гарантии качества, срока или объёма оказания </w:t>
      </w:r>
      <w:r>
        <w:rPr>
          <w:rFonts w:ascii="Times New Roman" w:hAnsi="Times New Roman"/>
          <w:sz w:val="22"/>
        </w:rPr>
        <w:t>У</w:t>
      </w:r>
      <w:r>
        <w:rPr>
          <w:rFonts w:ascii="Times New Roman" w:hAnsi="Times New Roman"/>
          <w:sz w:val="22"/>
        </w:rPr>
        <w:t>слуг (выполнения работ)</w:t>
      </w:r>
      <w:r>
        <w:rPr>
          <w:rFonts w:ascii="Times New Roman" w:hAnsi="Times New Roman"/>
          <w:sz w:val="22"/>
        </w:rPr>
        <w:t>.</w:t>
      </w:r>
    </w:p>
    <w:p w14:paraId="5E000000">
      <w:pPr>
        <w:widowControl w:val="1"/>
        <w:numPr>
          <w:ilvl w:val="0"/>
          <w:numId w:val="1"/>
        </w:numPr>
        <w:spacing w:after="160" w:line="36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ЗАКЛЮЧИТЕЛЬНЫЕ ПОЛОЖЕНИЯ</w:t>
      </w:r>
    </w:p>
    <w:p w14:paraId="5F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bookmarkStart w:id="6" w:name="_Hlk201668424"/>
      <w:r>
        <w:rPr>
          <w:rFonts w:ascii="Times New Roman" w:hAnsi="Times New Roman"/>
          <w:sz w:val="22"/>
        </w:rPr>
        <w:t xml:space="preserve">Текст Правил размещается в доступном для обозрения месте по месту оказания Услуг (выполнения Работ), а также может быть опубликован на официальном сайте Исполнителя по адресу: </w:t>
      </w:r>
      <w:r>
        <w:rPr>
          <w:rStyle w:val="Style_2_ch"/>
          <w:rFonts w:ascii="Times New Roman" w:hAnsi="Times New Roman"/>
          <w:color w:val="000000"/>
        </w:rPr>
        <w:fldChar w:fldCharType="begin"/>
      </w:r>
      <w:r>
        <w:rPr>
          <w:rStyle w:val="Style_2_ch"/>
          <w:rFonts w:ascii="Times New Roman" w:hAnsi="Times New Roman"/>
          <w:color w:val="000000"/>
        </w:rPr>
        <w:instrText>HYPERLINK "http://www.nucleron.ru"</w:instrText>
      </w:r>
      <w:r>
        <w:rPr>
          <w:rStyle w:val="Style_2_ch"/>
          <w:rFonts w:ascii="Times New Roman" w:hAnsi="Times New Roman"/>
          <w:color w:val="000000"/>
        </w:rPr>
        <w:fldChar w:fldCharType="separate"/>
      </w:r>
      <w:r>
        <w:rPr>
          <w:rStyle w:val="Style_2_ch"/>
          <w:rFonts w:ascii="Times New Roman" w:hAnsi="Times New Roman"/>
          <w:color w:val="000000"/>
        </w:rPr>
        <w:t>www</w:t>
      </w:r>
      <w:r>
        <w:rPr>
          <w:rStyle w:val="Style_2_ch"/>
          <w:rFonts w:ascii="Times New Roman" w:hAnsi="Times New Roman"/>
          <w:color w:val="000000"/>
        </w:rPr>
        <w:t>.nucleron.ru</w:t>
      </w:r>
      <w:r>
        <w:rPr>
          <w:rStyle w:val="Style_2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; </w:t>
      </w:r>
      <w:r>
        <w:rPr>
          <w:rStyle w:val="Style_2_ch"/>
          <w:rFonts w:ascii="Times New Roman" w:hAnsi="Times New Roman"/>
          <w:color w:val="000000"/>
        </w:rPr>
        <w:fldChar w:fldCharType="begin"/>
      </w:r>
      <w:r>
        <w:rPr>
          <w:rStyle w:val="Style_2_ch"/>
          <w:rFonts w:ascii="Times New Roman" w:hAnsi="Times New Roman"/>
          <w:color w:val="000000"/>
        </w:rPr>
        <w:instrText>HYPERLINK "http://www.nucleron.com;"</w:instrText>
      </w:r>
      <w:r>
        <w:rPr>
          <w:rStyle w:val="Style_2_ch"/>
          <w:rFonts w:ascii="Times New Roman" w:hAnsi="Times New Roman"/>
          <w:color w:val="000000"/>
        </w:rPr>
        <w:fldChar w:fldCharType="separate"/>
      </w:r>
      <w:r>
        <w:rPr>
          <w:rStyle w:val="Style_2_ch"/>
          <w:rFonts w:ascii="Times New Roman" w:hAnsi="Times New Roman"/>
          <w:color w:val="000000"/>
        </w:rPr>
        <w:t>www.nucleron.com;</w:t>
      </w:r>
      <w:r>
        <w:rPr>
          <w:rStyle w:val="Style_2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www.nukleron.ru</w:t>
      </w:r>
      <w:r>
        <w:rPr>
          <w:rFonts w:ascii="Times New Roman" w:hAnsi="Times New Roman"/>
          <w:color w:val="000000"/>
        </w:rPr>
        <w:t xml:space="preserve">; </w:t>
      </w:r>
      <w:r>
        <w:rPr>
          <w:rFonts w:ascii="Times New Roman" w:hAnsi="Times New Roman"/>
          <w:color w:val="000000"/>
          <w:u w:val="single"/>
        </w:rPr>
        <w:t>нуклерон.рф</w:t>
      </w:r>
      <w:r>
        <w:rPr>
          <w:rFonts w:ascii="Times New Roman" w:hAnsi="Times New Roman"/>
          <w:sz w:val="22"/>
          <w:u w:val="single"/>
        </w:rPr>
        <w:t>.</w:t>
      </w:r>
    </w:p>
    <w:p w14:paraId="60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Изменения и дополнения к настоящим Правилам могут вноситься Испол</w:t>
      </w:r>
      <w:r>
        <w:rPr>
          <w:rFonts w:ascii="Times New Roman" w:hAnsi="Times New Roman"/>
          <w:sz w:val="22"/>
        </w:rPr>
        <w:t xml:space="preserve">нителем в одностороннем порядке. </w:t>
      </w:r>
      <w:r>
        <w:rPr>
          <w:rFonts w:ascii="Times New Roman" w:hAnsi="Times New Roman"/>
          <w:sz w:val="22"/>
        </w:rPr>
        <w:t xml:space="preserve">Новая редакция Правил вступает в силу с момента её размещения, если иное не предусмотрено. </w:t>
      </w:r>
    </w:p>
    <w:p w14:paraId="61000000">
      <w:pPr>
        <w:widowControl w:val="1"/>
        <w:numPr>
          <w:ilvl w:val="1"/>
          <w:numId w:val="1"/>
        </w:numPr>
        <w:spacing w:after="160" w:line="360" w:lineRule="auto"/>
        <w:ind w:hanging="568" w:left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 расхождений между положениями настоящих Правил и индивидуальны</w:t>
      </w:r>
      <w:r>
        <w:rPr>
          <w:rFonts w:ascii="Times New Roman" w:hAnsi="Times New Roman"/>
          <w:sz w:val="22"/>
        </w:rPr>
        <w:t>м договором, заключённым между с</w:t>
      </w:r>
      <w:r>
        <w:rPr>
          <w:rFonts w:ascii="Times New Roman" w:hAnsi="Times New Roman"/>
          <w:sz w:val="22"/>
        </w:rPr>
        <w:t>торонами, применению подлежат условия соответствующего договора.</w:t>
      </w:r>
    </w:p>
    <w:p w14:paraId="62000000">
      <w:pPr>
        <w:pStyle w:val="Style_1"/>
        <w:widowControl w:val="1"/>
        <w:numPr>
          <w:ilvl w:val="0"/>
          <w:numId w:val="1"/>
        </w:numPr>
        <w:spacing w:after="160" w:line="360" w:lineRule="auto"/>
        <w:ind/>
        <w:jc w:val="center"/>
        <w:rPr>
          <w:rFonts w:ascii="Times New Roman" w:hAnsi="Times New Roman"/>
          <w:b w:val="1"/>
          <w:sz w:val="22"/>
        </w:rPr>
      </w:pPr>
      <w:bookmarkStart w:id="7" w:name="_Hlk201672965"/>
      <w:bookmarkEnd w:id="7"/>
      <w:bookmarkStart w:id="8" w:name="_Hlk201668449"/>
      <w:bookmarkEnd w:id="6"/>
      <w:r>
        <w:rPr>
          <w:rFonts w:ascii="Times New Roman" w:hAnsi="Times New Roman"/>
          <w:b w:val="1"/>
          <w:sz w:val="22"/>
        </w:rPr>
        <w:t>РЕКВИЗИТЫ ИСПОЛНИТЕЛЯ:</w:t>
      </w:r>
    </w:p>
    <w:p w14:paraId="63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Наименование: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color w:val="000000"/>
          <w:sz w:val="20"/>
          <w:u w:val="single"/>
        </w:rPr>
        <w:t>Общество с ограниченной ответственностью Научно Производственная Компания "Нуклерон"       (ООО НПК "Нуклерон")</w:t>
      </w:r>
      <w:r>
        <w:rPr>
          <w:rFonts w:ascii="Times New Roman" w:hAnsi="Times New Roman"/>
          <w:color w:val="000000"/>
          <w:sz w:val="20"/>
          <w:u w:val="single"/>
        </w:rPr>
        <w:t>.</w:t>
      </w:r>
    </w:p>
    <w:p w14:paraId="64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ИНН </w:t>
      </w:r>
      <w:r>
        <w:rPr>
          <w:rFonts w:ascii="Google Sans" w:hAnsi="Google Sans"/>
          <w:b w:val="0"/>
          <w:i w:val="0"/>
          <w:caps w:val="0"/>
          <w:color w:val="0A0A0A"/>
          <w:spacing w:val="0"/>
          <w:sz w:val="20"/>
          <w:highlight w:val="white"/>
        </w:rPr>
        <w:t>5905241668</w:t>
      </w:r>
    </w:p>
    <w:p w14:paraId="65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ОГРН/ОГРНИП </w:t>
      </w:r>
      <w:r>
        <w:rPr>
          <w:rFonts w:ascii="Google Sans" w:hAnsi="Google Sans"/>
          <w:b w:val="0"/>
          <w:i w:val="0"/>
          <w:caps w:val="0"/>
          <w:color w:val="0A0A0A"/>
          <w:spacing w:val="0"/>
          <w:sz w:val="20"/>
          <w:highlight w:val="white"/>
        </w:rPr>
        <w:t>1065905047053</w:t>
      </w:r>
    </w:p>
    <w:p w14:paraId="66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Юридический адрес: 614065 г. Пермь, ул. Геологов д.29</w:t>
      </w:r>
    </w:p>
    <w:p w14:paraId="67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Тел.: (342) 293-09-49 </w:t>
      </w:r>
    </w:p>
    <w:p w14:paraId="68000000">
      <w:pPr>
        <w:widowControl w:val="1"/>
        <w:spacing w:line="360" w:lineRule="auto"/>
        <w:ind w:hanging="567" w:left="283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Адрес электронной почты: info@nucleron.ru</w:t>
      </w:r>
      <w:bookmarkEnd w:id="8"/>
      <w:bookmarkStart w:id="9" w:name="_GoBack"/>
      <w:bookmarkEnd w:id="9"/>
    </w:p>
    <w:sectPr>
      <w:pgSz w:h="16838" w:orient="portrait" w:w="11906"/>
      <w:pgMar w:bottom="1440" w:footer="720" w:gutter="0" w:header="720" w:left="1400" w:right="1106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ind w:hanging="432" w:left="792"/>
      </w:pPr>
      <w:rPr>
        <w:rFonts w:ascii="Times New Roman" w:hAnsi="Times New Roman"/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504" w:left="1224"/>
      </w:pPr>
    </w:lvl>
    <w:lvl w:ilvl="3">
      <w:start w:val="1"/>
      <w:numFmt w:val="decimal"/>
      <w:lvlText w:val="%1.%2.%3.%4."/>
      <w:lvlJc w:val="left"/>
      <w:pPr>
        <w:widowControl w:val="1"/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ind w:hanging="1440" w:left="4320"/>
      </w:pPr>
    </w:lvl>
  </w:abstractNum>
  <w:abstractNum w:abstractNumId="1">
    <w:lvl w:ilvl="0">
      <w:start w:val="1"/>
      <w:numFmt w:val="bullet"/>
      <w:lvlText w:val=""/>
      <w:lvlJc w:val="right"/>
      <w:pPr>
        <w:widowControl w:val="1"/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764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right"/>
      <w:pPr>
        <w:widowControl w:val="1"/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764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righ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right"/>
      <w:pPr>
        <w:widowControl w:val="1"/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764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right"/>
      <w:pPr>
        <w:widowControl w:val="1"/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764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right"/>
      <w:pPr>
        <w:widowControl w:val="1"/>
        <w:ind w:hanging="360" w:left="100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72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44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16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88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0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2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04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764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Theme="minorAscii" w:hAnsiTheme="minorHAnsi"/>
    </w:rPr>
  </w:style>
  <w:style w:default="1" w:styleId="Style_3_ch" w:type="character">
    <w:name w:val="Normal"/>
    <w:link w:val="Style_3"/>
    <w:rPr>
      <w:rFonts w:asciiTheme="minorAscii" w:hAnsiTheme="minorHAnsi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link w:val="Style_8_ch"/>
    <w:pPr>
      <w:widowControl w:val="1"/>
      <w:spacing w:afterAutospacing="on" w:beforeAutospacing="on"/>
      <w:ind/>
    </w:pPr>
    <w:rPr>
      <w:sz w:val="24"/>
    </w:rPr>
  </w:style>
  <w:style w:styleId="Style_8_ch" w:type="character">
    <w:name w:val="Normal (Web)"/>
    <w:link w:val="Style_8"/>
    <w:rPr>
      <w:sz w:val="24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1F4E79"/>
      <w:sz w:val="24"/>
    </w:rPr>
  </w:style>
  <w:style w:styleId="Style_10_ch" w:type="character">
    <w:name w:val="heading 3"/>
    <w:basedOn w:val="Style_3_ch"/>
    <w:link w:val="Style_10"/>
    <w:rPr>
      <w:rFonts w:asciiTheme="majorAscii" w:hAnsiTheme="majorHAnsi"/>
      <w:color w:themeColor="accent1" w:themeShade="7F" w:val="1F4E79"/>
      <w:sz w:val="24"/>
    </w:rPr>
  </w:style>
  <w:style w:styleId="Style_11" w:type="paragraph">
    <w:name w:val="annotation subject"/>
    <w:basedOn w:val="Style_12"/>
    <w:next w:val="Style_12"/>
    <w:link w:val="Style_11_ch"/>
    <w:rPr>
      <w:b w:val="1"/>
    </w:rPr>
  </w:style>
  <w:style w:styleId="Style_11_ch" w:type="character">
    <w:name w:val="annotation subject"/>
    <w:basedOn w:val="Style_12_ch"/>
    <w:link w:val="Style_11"/>
    <w:rPr>
      <w:b w:val="1"/>
    </w:rPr>
  </w:style>
  <w:style w:styleId="Style_13" w:type="paragraph">
    <w:name w:val="header"/>
    <w:basedOn w:val="Style_3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3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3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link w:val="Style_16_ch"/>
    <w:semiHidden w:val="1"/>
    <w:unhideWhenUsed w:val="1"/>
    <w:rPr>
      <w:rFonts w:asciiTheme="minorAscii" w:hAnsiTheme="minorHAnsi"/>
    </w:rPr>
  </w:style>
  <w:style w:styleId="Style_16_ch" w:type="character">
    <w:link w:val="Style_16"/>
    <w:semiHidden w:val="1"/>
    <w:unhideWhenUsed w:val="1"/>
    <w:rPr>
      <w:rFonts w:asciiTheme="minorAscii" w:hAnsiTheme="minorHAnsi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footer"/>
    <w:basedOn w:val="Style_3"/>
    <w:link w:val="Style_18_ch"/>
    <w:pPr>
      <w:widowControl w:val="1"/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3_ch"/>
    <w:link w:val="Style_18"/>
  </w:style>
  <w:style w:styleId="Style_19" w:type="paragraph">
    <w:name w:val="heading 1"/>
    <w:basedOn w:val="Style_3"/>
    <w:next w:val="Style_3"/>
    <w:link w:val="Style_19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9_ch" w:type="character">
    <w:name w:val="heading 1"/>
    <w:basedOn w:val="Style_3_ch"/>
    <w:link w:val="Style_19"/>
    <w:rPr>
      <w:rFonts w:asciiTheme="majorAscii" w:hAnsiTheme="majorHAnsi"/>
      <w:color w:themeColor="accent1" w:themeShade="BF" w:val="2E75B5"/>
      <w:sz w:val="32"/>
    </w:rPr>
  </w:style>
  <w:style w:styleId="Style_2" w:type="paragraph">
    <w:name w:val="Hyperlink"/>
    <w:basedOn w:val="Style_14"/>
    <w:link w:val="Style_2_ch"/>
    <w:rPr>
      <w:color w:themeColor="hyperlink" w:val="0563C1"/>
      <w:u w:val="single"/>
    </w:rPr>
  </w:style>
  <w:style w:styleId="Style_2_ch" w:type="character">
    <w:name w:val="Hyperlink"/>
    <w:basedOn w:val="Style_14_ch"/>
    <w:link w:val="Style_2"/>
    <w:rPr>
      <w:color w:themeColor="hyperlink" w:val="0563C1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Strong"/>
    <w:basedOn w:val="Style_14"/>
    <w:link w:val="Style_23_ch"/>
    <w:rPr>
      <w:b w:val="1"/>
    </w:rPr>
  </w:style>
  <w:style w:styleId="Style_23_ch" w:type="character">
    <w:name w:val="Strong"/>
    <w:basedOn w:val="Style_14_ch"/>
    <w:link w:val="Style_23"/>
    <w:rPr>
      <w:b w:val="1"/>
    </w:rPr>
  </w:style>
  <w:style w:styleId="Style_24" w:type="paragraph">
    <w:name w:val="toc 9"/>
    <w:next w:val="Style_3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annotation reference"/>
    <w:basedOn w:val="Style_14"/>
    <w:link w:val="Style_27_ch"/>
    <w:rPr>
      <w:sz w:val="16"/>
    </w:rPr>
  </w:style>
  <w:style w:styleId="Style_27_ch" w:type="character">
    <w:name w:val="annotation reference"/>
    <w:basedOn w:val="Style_14_ch"/>
    <w:link w:val="Style_27"/>
    <w:rPr>
      <w:sz w:val="16"/>
    </w:rPr>
  </w:style>
  <w:style w:styleId="Style_1" w:type="paragraph">
    <w:name w:val="List Paragraph"/>
    <w:basedOn w:val="Style_3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8" w:type="paragraph">
    <w:name w:val="Subtitle"/>
    <w:next w:val="Style_3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widowControl w:val="1"/>
      <w:spacing w:afterAutospacing="on" w:beforeAutospacing="on"/>
      <w:ind/>
      <w:outlineLvl w:val="3"/>
    </w:pPr>
    <w:rPr>
      <w:rFonts w:ascii="SimSun" w:hAnsi="SimSun"/>
      <w:b w:val="1"/>
      <w:sz w:val="24"/>
    </w:rPr>
  </w:style>
  <w:style w:styleId="Style_30_ch" w:type="character">
    <w:name w:val="heading 4"/>
    <w:link w:val="Style_30"/>
    <w:rPr>
      <w:rFonts w:ascii="SimSun" w:hAnsi="SimSun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Balloon Text"/>
    <w:basedOn w:val="Style_3"/>
    <w:link w:val="Style_32_ch"/>
    <w:rPr>
      <w:rFonts w:ascii="Segoe UI" w:hAnsi="Segoe UI"/>
      <w:sz w:val="18"/>
    </w:rPr>
  </w:style>
  <w:style w:styleId="Style_32_ch" w:type="character">
    <w:name w:val="Balloon Text"/>
    <w:basedOn w:val="Style_3_ch"/>
    <w:link w:val="Style_32"/>
    <w:rPr>
      <w:rFonts w:ascii="Segoe UI" w:hAnsi="Segoe UI"/>
      <w:sz w:val="18"/>
    </w:rPr>
  </w:style>
  <w:style w:styleId="Style_12" w:type="paragraph">
    <w:name w:val="annotation text"/>
    <w:basedOn w:val="Style_3"/>
    <w:link w:val="Style_12_ch"/>
  </w:style>
  <w:style w:styleId="Style_12_ch" w:type="character">
    <w:name w:val="annotation text"/>
    <w:basedOn w:val="Style_3_ch"/>
    <w:link w:val="Style_12"/>
  </w:style>
  <w:style w:styleId="Style_33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2026-01-15T09:04:53Z</dcterms:created>
  <dcterms:modified xsi:type="dcterms:W3CDTF">2026-01-19T11:28:25Z</dcterms:modified>
</cp:coreProperties>
</file>